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6B0EE">
      <w:pPr>
        <w:pStyle w:val="2"/>
        <w:shd w:val="clear" w:color="auto" w:fill="FFFFFF"/>
        <w:spacing w:before="470" w:after="470" w:line="720" w:lineRule="atLeast"/>
        <w:jc w:val="center"/>
        <w:rPr>
          <w:rFonts w:hint="eastAsia" w:ascii="微软雅黑" w:hAnsi="微软雅黑" w:eastAsia="微软雅黑" w:cs="Arial"/>
          <w:b w:val="0"/>
          <w:bCs w:val="0"/>
          <w:color w:val="333333"/>
          <w:spacing w:val="-30"/>
          <w:sz w:val="54"/>
          <w:szCs w:val="54"/>
        </w:rPr>
      </w:pPr>
      <w:r>
        <w:rPr>
          <w:rFonts w:ascii="微软雅黑" w:hAnsi="微软雅黑" w:eastAsia="微软雅黑" w:cs="Arial"/>
          <w:b w:val="0"/>
          <w:bCs w:val="0"/>
          <w:color w:val="333333"/>
          <w:spacing w:val="-30"/>
          <w:sz w:val="54"/>
          <w:szCs w:val="54"/>
        </w:rPr>
        <w:t>无线通信</w:t>
      </w:r>
      <w:r>
        <w:rPr>
          <w:rFonts w:hint="eastAsia" w:ascii="微软雅黑" w:hAnsi="微软雅黑" w:eastAsia="微软雅黑" w:cs="Arial"/>
          <w:b w:val="0"/>
          <w:bCs w:val="0"/>
          <w:color w:val="333333"/>
          <w:spacing w:val="-30"/>
          <w:sz w:val="54"/>
          <w:szCs w:val="54"/>
        </w:rPr>
        <w:t>发展史及</w:t>
      </w:r>
      <w:r>
        <w:rPr>
          <w:rFonts w:ascii="微软雅黑" w:hAnsi="微软雅黑" w:eastAsia="微软雅黑" w:cs="Arial"/>
          <w:b w:val="0"/>
          <w:bCs w:val="0"/>
          <w:color w:val="333333"/>
          <w:spacing w:val="-30"/>
          <w:sz w:val="54"/>
          <w:szCs w:val="54"/>
        </w:rPr>
        <w:t>基础知识</w:t>
      </w:r>
    </w:p>
    <w:p w14:paraId="166746AD">
      <w:pPr>
        <w:pStyle w:val="18"/>
        <w:numPr>
          <w:ilvl w:val="0"/>
          <w:numId w:val="1"/>
        </w:numPr>
        <w:ind w:firstLineChars="0"/>
        <w:rPr>
          <w:rFonts w:hint="eastAsia" w:ascii="微软雅黑" w:hAnsi="微软雅黑" w:eastAsia="微软雅黑"/>
          <w:b/>
          <w:bCs/>
          <w:sz w:val="24"/>
          <w:szCs w:val="28"/>
        </w:rPr>
      </w:pPr>
      <w:r>
        <w:rPr>
          <w:rFonts w:hint="eastAsia" w:ascii="微软雅黑" w:hAnsi="微软雅黑" w:eastAsia="微软雅黑"/>
          <w:b/>
          <w:bCs/>
          <w:sz w:val="24"/>
          <w:szCs w:val="28"/>
        </w:rPr>
        <w:t>无线通信发展史</w:t>
      </w:r>
    </w:p>
    <w:p w14:paraId="522E582A">
      <w:pPr>
        <w:spacing w:line="360" w:lineRule="auto"/>
        <w:rPr>
          <w:rFonts w:ascii="Times New Roman" w:hAnsi="Times New Roman" w:eastAsia="宋体"/>
        </w:rPr>
      </w:pPr>
      <w:r>
        <w:rPr>
          <w:rFonts w:ascii="Times New Roman" w:hAnsi="Times New Roman" w:eastAsia="宋体"/>
        </w:rPr>
        <w:tab/>
      </w:r>
      <w:r>
        <w:rPr>
          <w:rFonts w:ascii="Times New Roman" w:hAnsi="Times New Roman" w:eastAsia="宋体"/>
        </w:rPr>
        <w:t>通信技术是支撑现代社会发展最为基础的技术，通信就是传递信息。最早的通信有最古老的书信通信、烽火台传信等。而当今的通信手段更为多样化，电话、电子邮件、即时通信（微信）、手机等。</w:t>
      </w:r>
    </w:p>
    <w:p w14:paraId="17C91399">
      <w:pPr>
        <w:spacing w:line="360" w:lineRule="auto"/>
        <w:rPr>
          <w:rFonts w:ascii="Times New Roman" w:hAnsi="Times New Roman" w:eastAsia="宋体"/>
        </w:rPr>
      </w:pPr>
      <w:r>
        <w:rPr>
          <w:rFonts w:ascii="Times New Roman" w:hAnsi="Times New Roman" w:eastAsia="宋体"/>
        </w:rPr>
        <w:tab/>
      </w:r>
      <w:r>
        <w:rPr>
          <w:rFonts w:ascii="Times New Roman" w:hAnsi="Times New Roman" w:eastAsia="宋体"/>
        </w:rPr>
        <w:t>数千年来，不管是君王或将军，都需要一套很有效率的通讯模式来治理国家、指挥军队。他们当然也深知万一信息落入不当人士手里，让敌国窥知机密，或让反对势力获取关键信息时，所会产生的严重后果。掌握5G技术的华为站在通信的制高点，也是华为一直被美国打压的原因。</w:t>
      </w:r>
    </w:p>
    <w:p w14:paraId="1801818B">
      <w:pPr>
        <w:spacing w:line="360" w:lineRule="auto"/>
        <w:rPr>
          <w:rFonts w:ascii="Times New Roman" w:hAnsi="Times New Roman" w:eastAsia="宋体"/>
        </w:rPr>
      </w:pPr>
      <w:r>
        <w:rPr>
          <w:rFonts w:ascii="Times New Roman" w:hAnsi="Times New Roman" w:eastAsia="宋体"/>
        </w:rPr>
        <w:tab/>
      </w:r>
      <w:r>
        <w:rPr>
          <w:rFonts w:ascii="Times New Roman" w:hAnsi="Times New Roman" w:eastAsia="宋体"/>
        </w:rPr>
        <w:t>控制信息通流是保持社会稳定的一种手段。历来通信手段都是从军用开始，然后再延伸到民用。</w:t>
      </w:r>
    </w:p>
    <w:p w14:paraId="00A3C1B8">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从最初的结绳记事，到文字的发明，都是为了记录信息，而文字载体的发明更多是出于人类的频繁交流，所以文字载体发明路径是越来越轻便。</w:t>
      </w:r>
    </w:p>
    <w:p w14:paraId="2BE06F5F">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人类最初的迁徙社会，哪里有食物就迁徙到哪儿，此时这种</w:t>
      </w:r>
      <w:r>
        <w:rPr>
          <w:rFonts w:ascii="Times New Roman" w:hAnsi="Times New Roman" w:eastAsia="宋体"/>
        </w:rPr>
        <w:t>采集社会最大的特征就是人类没有多余的家当，没有贮藏食物的需求。</w:t>
      </w:r>
      <w:r>
        <w:rPr>
          <w:rFonts w:hint="eastAsia" w:ascii="Times New Roman" w:hAnsi="Times New Roman" w:eastAsia="宋体"/>
        </w:rPr>
        <w:t>文字也不是必须的。但随着领土的扩张，掌权者要维持领土不丢失，就需要更为高效的通信手段，如何让远方的守军收到指示就显得迫在眉睫了。</w:t>
      </w:r>
    </w:p>
    <w:p w14:paraId="6B1844A3">
      <w:pPr>
        <w:jc w:val="center"/>
        <w:rPr>
          <w:rFonts w:ascii="Times New Roman" w:hAnsi="Times New Roman" w:eastAsia="宋体"/>
        </w:rPr>
      </w:pPr>
      <w:r>
        <w:rPr>
          <w:rFonts w:ascii="Times New Roman" w:hAnsi="Times New Roman" w:eastAsia="宋体"/>
        </w:rPr>
        <w:drawing>
          <wp:inline distT="0" distB="0" distL="0" distR="0">
            <wp:extent cx="2789555" cy="2094865"/>
            <wp:effectExtent l="0" t="0" r="0" b="635"/>
            <wp:docPr id="1157486204" name="图片 19" descr="人站在山上&#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486204" name="图片 19" descr="人站在山上&#10;&#10;中度可信度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804765" cy="2106106"/>
                    </a:xfrm>
                    <a:prstGeom prst="rect">
                      <a:avLst/>
                    </a:prstGeom>
                    <a:noFill/>
                    <a:ln>
                      <a:noFill/>
                    </a:ln>
                  </pic:spPr>
                </pic:pic>
              </a:graphicData>
            </a:graphic>
          </wp:inline>
        </w:drawing>
      </w:r>
    </w:p>
    <w:p w14:paraId="2DBDFF7D">
      <w:pPr>
        <w:jc w:val="center"/>
        <w:rPr>
          <w:rFonts w:hint="eastAsia"/>
          <w:i/>
          <w:iCs/>
        </w:rPr>
      </w:pPr>
      <w:r>
        <w:rPr>
          <w:rFonts w:hint="eastAsia"/>
          <w:i/>
          <w:iCs/>
        </w:rPr>
        <w:t>图1 指环王中的烽火台</w:t>
      </w:r>
    </w:p>
    <w:p w14:paraId="56A3D3D8">
      <w:pPr>
        <w:spacing w:line="360" w:lineRule="auto"/>
        <w:rPr>
          <w:rFonts w:ascii="Times New Roman" w:hAnsi="Times New Roman" w:eastAsia="宋体"/>
        </w:rPr>
      </w:pPr>
      <w:r>
        <w:rPr>
          <w:rFonts w:ascii="Times New Roman" w:hAnsi="Times New Roman" w:eastAsia="宋体"/>
        </w:rPr>
        <w:tab/>
      </w:r>
      <w:r>
        <w:rPr>
          <w:rFonts w:ascii="Times New Roman" w:hAnsi="Times New Roman" w:eastAsia="宋体"/>
        </w:rPr>
        <w:t>最早有中国的烽火台，当最临近敌人的烽火台守候部队发现敌情，守兵会点着狼烟。古人用“狼烟四起”来形容到处都在爆发战争，说明国家危机，百姓要遭殃！</w:t>
      </w:r>
      <w:r>
        <w:rPr>
          <w:rFonts w:hint="eastAsia" w:ascii="Times New Roman" w:hAnsi="Times New Roman" w:eastAsia="宋体"/>
        </w:rPr>
        <w:t>这种通信的弊端是，只能显示两种状态，“有”或“无”敌情。</w:t>
      </w:r>
    </w:p>
    <w:p w14:paraId="67B84558">
      <w:pPr>
        <w:jc w:val="center"/>
        <w:rPr>
          <w:rFonts w:ascii="Times New Roman" w:hAnsi="Times New Roman" w:eastAsia="宋体"/>
        </w:rPr>
      </w:pPr>
      <w:r>
        <w:rPr>
          <w:rFonts w:ascii="Times New Roman" w:hAnsi="Times New Roman" w:eastAsia="宋体"/>
        </w:rPr>
        <w:drawing>
          <wp:inline distT="0" distB="0" distL="0" distR="0">
            <wp:extent cx="2047875" cy="2741295"/>
            <wp:effectExtent l="0" t="0" r="0" b="1905"/>
            <wp:docPr id="1925991024" name="图片 18"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91024" name="图片 18" descr="图示, 工程绘图&#10;&#10;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053333" cy="2748736"/>
                    </a:xfrm>
                    <a:prstGeom prst="rect">
                      <a:avLst/>
                    </a:prstGeom>
                    <a:noFill/>
                    <a:ln>
                      <a:noFill/>
                    </a:ln>
                  </pic:spPr>
                </pic:pic>
              </a:graphicData>
            </a:graphic>
          </wp:inline>
        </w:drawing>
      </w:r>
    </w:p>
    <w:p w14:paraId="3FD93988">
      <w:pPr>
        <w:jc w:val="center"/>
        <w:rPr>
          <w:rFonts w:hint="eastAsia"/>
          <w:i/>
          <w:iCs/>
        </w:rPr>
      </w:pPr>
      <w:r>
        <w:rPr>
          <w:rFonts w:hint="eastAsia"/>
          <w:i/>
          <w:iCs/>
        </w:rPr>
        <w:t xml:space="preserve">图2 </w:t>
      </w:r>
      <w:r>
        <w:rPr>
          <w:i/>
          <w:iCs/>
        </w:rPr>
        <w:t>沙普发明的信号塔</w:t>
      </w:r>
      <w:r>
        <w:rPr>
          <w:rFonts w:hint="eastAsia"/>
          <w:i/>
          <w:iCs/>
        </w:rPr>
        <w:t>示意图</w:t>
      </w:r>
    </w:p>
    <w:p w14:paraId="1AC31470">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再到</w:t>
      </w:r>
      <w:r>
        <w:rPr>
          <w:rFonts w:ascii="Times New Roman" w:hAnsi="Times New Roman" w:eastAsia="宋体"/>
        </w:rPr>
        <w:t>16世纪法国的克洛德</w:t>
      </w:r>
      <w:r>
        <w:rPr>
          <w:rFonts w:ascii="Times New Roman" w:hAnsi="Times New Roman" w:eastAsia="宋体" w:cs="Times New Roman"/>
        </w:rPr>
        <w:t>ˑ</w:t>
      </w:r>
      <w:r>
        <w:rPr>
          <w:rFonts w:ascii="Times New Roman" w:hAnsi="Times New Roman" w:eastAsia="宋体"/>
        </w:rPr>
        <w:t>沙普发明的信号塔，沙普制作的信号塔主要是通过视觉，从一座信号塔向另一座视觉范围内的信号塔发送信号。和烽火台有异曲同工之处，</w:t>
      </w:r>
      <w:r>
        <w:rPr>
          <w:rFonts w:hint="eastAsia" w:ascii="Times New Roman" w:hAnsi="Times New Roman" w:eastAsia="宋体"/>
        </w:rPr>
        <w:t>而</w:t>
      </w:r>
      <w:r>
        <w:rPr>
          <w:rFonts w:ascii="Times New Roman" w:hAnsi="Times New Roman" w:eastAsia="宋体"/>
        </w:rPr>
        <w:t>信号塔通过在横梁两端安装两个巨大悬臂，分别由缆索操纵，悬臂可以形成七个角度，相邻之间相差四十五度，单次可以传输98种信息。1799 年拿破仑政变成功后，通过信号塔向全国各地发送了一条信息“巴黎无事，良民皆安”。</w:t>
      </w:r>
    </w:p>
    <w:p w14:paraId="4A117505">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信号塔相对于烽火台，信息容量得到了提升；但</w:t>
      </w:r>
      <w:r>
        <w:rPr>
          <w:rFonts w:ascii="Times New Roman" w:hAnsi="Times New Roman" w:eastAsia="宋体"/>
        </w:rPr>
        <w:t>不到半个世纪，沙普信号塔网络却销声匿迹了，被电报完全取代。在电报以前包括信件、烽火台、信号塔等都极容易受到天气的影响，而且传递信息很容易被中断或解读错误等问题。在军事领域，一个错误信息带来的后果是不堪设想的。</w:t>
      </w:r>
    </w:p>
    <w:p w14:paraId="22036DC2">
      <w:pPr>
        <w:spacing w:line="360" w:lineRule="auto"/>
        <w:rPr>
          <w:rFonts w:ascii="Times New Roman" w:hAnsi="Times New Roman" w:eastAsia="宋体"/>
        </w:rPr>
      </w:pPr>
      <w:r>
        <w:rPr>
          <w:rFonts w:ascii="Times New Roman" w:hAnsi="Times New Roman" w:eastAsia="宋体"/>
          <w:b/>
          <w:bCs/>
        </w:rPr>
        <w:tab/>
      </w:r>
      <w:r>
        <w:rPr>
          <w:rFonts w:ascii="Times New Roman" w:hAnsi="Times New Roman" w:eastAsia="宋体"/>
          <w:b/>
          <w:bCs/>
        </w:rPr>
        <w:t>电报在远距离通信领域跨出巨大一步，可使军事命令迅速传达下去，给传媒业带来最新的消息，提供宝贵的商业信息，让遥遥相隔的公司可以进行实时交易等，这可是人类信息史上划时代的发明。</w:t>
      </w:r>
    </w:p>
    <w:p w14:paraId="4941D9BA">
      <w:pPr>
        <w:pStyle w:val="18"/>
        <w:numPr>
          <w:ilvl w:val="0"/>
          <w:numId w:val="1"/>
        </w:numPr>
        <w:ind w:firstLineChars="0"/>
        <w:rPr>
          <w:rFonts w:hint="eastAsia" w:ascii="微软雅黑" w:hAnsi="微软雅黑" w:eastAsia="微软雅黑"/>
          <w:b/>
          <w:bCs/>
          <w:sz w:val="24"/>
          <w:szCs w:val="28"/>
        </w:rPr>
      </w:pPr>
      <w:r>
        <w:rPr>
          <w:rFonts w:hint="eastAsia" w:ascii="微软雅黑" w:hAnsi="微软雅黑" w:eastAsia="微软雅黑"/>
          <w:b/>
          <w:bCs/>
          <w:sz w:val="24"/>
          <w:szCs w:val="28"/>
        </w:rPr>
        <w:t>无线通信基础</w:t>
      </w:r>
    </w:p>
    <w:p w14:paraId="39238072">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人类的通信随着电报的发明，一直在努力提升信号传输速度和容量。从早期的模拟调制仅有2种符号（symbol）来区分0或1，到如今的数字调制，例如QAM则有更多的符号，每个符号都有相应的相位和幅度值。</w:t>
      </w:r>
    </w:p>
    <w:p w14:paraId="24AAA998">
      <w:pPr>
        <w:widowControl/>
        <w:shd w:val="clear" w:color="auto" w:fill="FFFFFF"/>
        <w:spacing w:line="480" w:lineRule="atLeast"/>
        <w:jc w:val="center"/>
        <w:rPr>
          <w:rFonts w:hint="eastAsia"/>
          <w:i/>
          <w:iCs/>
        </w:rPr>
      </w:pPr>
      <w:r>
        <w:rPr>
          <w:i/>
          <w:iCs/>
        </w:rPr>
        <w:t>表</w:t>
      </w:r>
      <w:r>
        <w:rPr>
          <w:rFonts w:hint="eastAsia"/>
          <w:i/>
          <w:iCs/>
        </w:rPr>
        <w:t>1</w:t>
      </w:r>
      <w:r>
        <w:rPr>
          <w:i/>
          <w:iCs/>
        </w:rPr>
        <w:t xml:space="preserve"> 无线通信的调制技术和采用示例</w:t>
      </w:r>
    </w:p>
    <w:tbl>
      <w:tblPr>
        <w:tblStyle w:val="10"/>
        <w:tblW w:w="832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6"/>
        <w:gridCol w:w="2126"/>
        <w:gridCol w:w="2513"/>
      </w:tblGrid>
      <w:tr w14:paraId="3EC0D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6" w:type="dxa"/>
          </w:tcPr>
          <w:p w14:paraId="4238F294">
            <w:pPr>
              <w:widowControl/>
              <w:jc w:val="center"/>
              <w:rPr>
                <w:rFonts w:ascii="Times New Roman" w:hAnsi="Times New Roman" w:eastAsia="宋体" w:cs="Times New Roman"/>
                <w:kern w:val="0"/>
                <w:sz w:val="22"/>
                <w14:ligatures w14:val="none"/>
              </w:rPr>
            </w:pPr>
            <w:r>
              <w:rPr>
                <w:rFonts w:ascii="Times New Roman" w:hAnsi="Times New Roman" w:eastAsia="宋体" w:cs="Times New Roman"/>
                <w:b/>
                <w:bCs/>
                <w:kern w:val="0"/>
                <w:szCs w:val="21"/>
                <w14:ligatures w14:val="none"/>
              </w:rPr>
              <w:t>代表性的调制技术</w:t>
            </w:r>
          </w:p>
        </w:tc>
        <w:tc>
          <w:tcPr>
            <w:tcW w:w="4639" w:type="dxa"/>
            <w:gridSpan w:val="2"/>
          </w:tcPr>
          <w:p w14:paraId="1DBEE0C0">
            <w:pPr>
              <w:widowControl/>
              <w:jc w:val="center"/>
              <w:rPr>
                <w:rFonts w:ascii="Times New Roman" w:hAnsi="Times New Roman" w:eastAsia="宋体" w:cs="Times New Roman"/>
                <w:kern w:val="0"/>
                <w:sz w:val="22"/>
                <w14:ligatures w14:val="none"/>
              </w:rPr>
            </w:pPr>
            <w:r>
              <w:rPr>
                <w:rFonts w:ascii="Times New Roman" w:hAnsi="Times New Roman" w:eastAsia="宋体" w:cs="Times New Roman"/>
                <w:b/>
                <w:bCs/>
                <w:kern w:val="0"/>
                <w:szCs w:val="21"/>
                <w14:ligatures w14:val="none"/>
              </w:rPr>
              <w:t>采用示例</w:t>
            </w:r>
          </w:p>
        </w:tc>
      </w:tr>
      <w:tr w14:paraId="18578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5" w:type="dxa"/>
            <w:gridSpan w:val="3"/>
            <w:vAlign w:val="center"/>
          </w:tcPr>
          <w:p w14:paraId="06E19D2D">
            <w:pPr>
              <w:widowControl/>
              <w:rPr>
                <w:rFonts w:ascii="Times New Roman" w:hAnsi="Times New Roman" w:eastAsia="宋体" w:cs="Times New Roman"/>
                <w:b/>
                <w:bCs/>
                <w:kern w:val="0"/>
                <w:sz w:val="18"/>
                <w:szCs w:val="18"/>
                <w14:ligatures w14:val="none"/>
              </w:rPr>
            </w:pPr>
            <w:r>
              <w:rPr>
                <w:rFonts w:ascii="Times New Roman" w:hAnsi="Times New Roman" w:eastAsia="宋体" w:cs="Times New Roman"/>
                <w:b/>
                <w:bCs/>
                <w:kern w:val="0"/>
                <w:sz w:val="18"/>
                <w:szCs w:val="18"/>
                <w14:ligatures w14:val="none"/>
              </w:rPr>
              <w:t>模拟</w:t>
            </w:r>
          </w:p>
        </w:tc>
      </w:tr>
      <w:tr w14:paraId="5EE4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71EFA137">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AM (Amplitude modulation)</w:t>
            </w:r>
          </w:p>
          <w:p w14:paraId="1108A78E">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调幅</w:t>
            </w:r>
          </w:p>
        </w:tc>
        <w:tc>
          <w:tcPr>
            <w:tcW w:w="4639" w:type="dxa"/>
            <w:gridSpan w:val="2"/>
            <w:vAlign w:val="center"/>
          </w:tcPr>
          <w:p w14:paraId="1410ADB5">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无线电(中波广播、短波广播)</w:t>
            </w:r>
          </w:p>
        </w:tc>
      </w:tr>
      <w:tr w14:paraId="72581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077EF04A">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FM (Frequency modulation)</w:t>
            </w:r>
          </w:p>
          <w:p w14:paraId="2BD4EE99">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调频</w:t>
            </w:r>
          </w:p>
        </w:tc>
        <w:tc>
          <w:tcPr>
            <w:tcW w:w="4639" w:type="dxa"/>
            <w:gridSpan w:val="2"/>
            <w:vAlign w:val="center"/>
          </w:tcPr>
          <w:p w14:paraId="22D22166">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无线电(社区广播)第1代手机</w:t>
            </w:r>
          </w:p>
        </w:tc>
      </w:tr>
      <w:tr w14:paraId="22CBA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5" w:type="dxa"/>
            <w:gridSpan w:val="3"/>
            <w:vAlign w:val="center"/>
          </w:tcPr>
          <w:p w14:paraId="38F4CF90">
            <w:pPr>
              <w:widowControl/>
              <w:rPr>
                <w:rFonts w:ascii="Times New Roman" w:hAnsi="Times New Roman" w:eastAsia="宋体" w:cs="Times New Roman"/>
                <w:b/>
                <w:bCs/>
                <w:kern w:val="0"/>
                <w:sz w:val="18"/>
                <w:szCs w:val="18"/>
                <w14:ligatures w14:val="none"/>
              </w:rPr>
            </w:pPr>
            <w:r>
              <w:rPr>
                <w:rFonts w:ascii="Times New Roman" w:hAnsi="Times New Roman" w:eastAsia="宋体" w:cs="Times New Roman"/>
                <w:b/>
                <w:bCs/>
                <w:kern w:val="0"/>
                <w:sz w:val="18"/>
                <w:szCs w:val="18"/>
                <w14:ligatures w14:val="none"/>
              </w:rPr>
              <w:t>数字</w:t>
            </w:r>
          </w:p>
        </w:tc>
      </w:tr>
      <w:tr w14:paraId="75E0A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793723BC">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ASK (Amplitude shift keying)</w:t>
            </w:r>
          </w:p>
          <w:p w14:paraId="5362CCDF">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幅移键控调制</w:t>
            </w:r>
          </w:p>
        </w:tc>
        <w:tc>
          <w:tcPr>
            <w:tcW w:w="4639" w:type="dxa"/>
            <w:gridSpan w:val="2"/>
            <w:vAlign w:val="center"/>
          </w:tcPr>
          <w:p w14:paraId="105A5E4E">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RFID远程无钥匙进入</w:t>
            </w:r>
          </w:p>
        </w:tc>
      </w:tr>
      <w:tr w14:paraId="67246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459779C1">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PSK (Frequency shift keying)</w:t>
            </w:r>
          </w:p>
          <w:p w14:paraId="5F26C90A">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频移键控调制</w:t>
            </w:r>
          </w:p>
        </w:tc>
        <w:tc>
          <w:tcPr>
            <w:tcW w:w="4639" w:type="dxa"/>
            <w:gridSpan w:val="2"/>
            <w:vAlign w:val="center"/>
          </w:tcPr>
          <w:p w14:paraId="6DFB5BFF">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RFID远程无钥匙进入</w:t>
            </w:r>
          </w:p>
          <w:p w14:paraId="5F053DE5">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tc>
      </w:tr>
      <w:tr w14:paraId="636DB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7ACC2524">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PSK (Phase shift keying)</w:t>
            </w:r>
          </w:p>
          <w:p w14:paraId="04B9C533">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相移键控调制</w:t>
            </w:r>
          </w:p>
        </w:tc>
        <w:tc>
          <w:tcPr>
            <w:tcW w:w="4639" w:type="dxa"/>
            <w:gridSpan w:val="2"/>
            <w:vAlign w:val="center"/>
          </w:tcPr>
          <w:p w14:paraId="65CEF763">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14:paraId="4FF58434">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BS播放</w:t>
            </w:r>
          </w:p>
          <w:p w14:paraId="18DDA6A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第2/3/3.5代手机</w:t>
            </w:r>
          </w:p>
          <w:p w14:paraId="0A4FB78E">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802.11ad)</w:t>
            </w:r>
          </w:p>
          <w:p w14:paraId="2F41765D">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Zigbee</w:t>
            </w:r>
          </w:p>
          <w:p w14:paraId="7D6694F7">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tc>
      </w:tr>
      <w:tr w14:paraId="3C0F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03124ACD">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APSK (Amplitude phase shift keying)</w:t>
            </w:r>
          </w:p>
          <w:p w14:paraId="6FCC5F1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幅相键控调制</w:t>
            </w:r>
          </w:p>
        </w:tc>
        <w:tc>
          <w:tcPr>
            <w:tcW w:w="4639" w:type="dxa"/>
            <w:gridSpan w:val="2"/>
            <w:vAlign w:val="center"/>
          </w:tcPr>
          <w:p w14:paraId="0E697757">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BS8K播放</w:t>
            </w:r>
          </w:p>
          <w:p w14:paraId="7F13F7A1">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BS4K播放</w:t>
            </w:r>
          </w:p>
        </w:tc>
      </w:tr>
      <w:tr w14:paraId="12F18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Merge w:val="restart"/>
            <w:vAlign w:val="center"/>
          </w:tcPr>
          <w:p w14:paraId="45AE5B05">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SS (Spread spectrum)</w:t>
            </w:r>
          </w:p>
          <w:p w14:paraId="4CE69AC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扩展频谱调制</w:t>
            </w:r>
          </w:p>
        </w:tc>
        <w:tc>
          <w:tcPr>
            <w:tcW w:w="2126" w:type="dxa"/>
            <w:vAlign w:val="center"/>
          </w:tcPr>
          <w:p w14:paraId="45CD3EA1">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DS(Direct Sequence)</w:t>
            </w:r>
          </w:p>
        </w:tc>
        <w:tc>
          <w:tcPr>
            <w:tcW w:w="2513" w:type="dxa"/>
            <w:vAlign w:val="center"/>
          </w:tcPr>
          <w:p w14:paraId="6DE87B01">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第3代手机</w:t>
            </w:r>
          </w:p>
          <w:p w14:paraId="0AC3D160">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802.11b/11g)</w:t>
            </w:r>
          </w:p>
          <w:p w14:paraId="1543F4A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p w14:paraId="6B0DFEB6">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Zigbee</w:t>
            </w:r>
          </w:p>
        </w:tc>
      </w:tr>
      <w:tr w14:paraId="3F5B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Merge w:val="continue"/>
            <w:vAlign w:val="center"/>
          </w:tcPr>
          <w:p w14:paraId="57E034B1">
            <w:pPr>
              <w:widowControl/>
              <w:rPr>
                <w:rFonts w:ascii="Times New Roman" w:hAnsi="Times New Roman" w:eastAsia="宋体" w:cs="Times New Roman"/>
                <w:kern w:val="0"/>
                <w:sz w:val="18"/>
                <w:szCs w:val="18"/>
                <w14:ligatures w14:val="none"/>
              </w:rPr>
            </w:pPr>
          </w:p>
        </w:tc>
        <w:tc>
          <w:tcPr>
            <w:tcW w:w="2126" w:type="dxa"/>
            <w:vAlign w:val="center"/>
          </w:tcPr>
          <w:p w14:paraId="4F523CB9">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FH (Frequency Hopping)</w:t>
            </w:r>
          </w:p>
        </w:tc>
        <w:tc>
          <w:tcPr>
            <w:tcW w:w="2513" w:type="dxa"/>
            <w:vAlign w:val="center"/>
          </w:tcPr>
          <w:p w14:paraId="20F0578E">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Bluetooth</w:t>
            </w:r>
          </w:p>
        </w:tc>
      </w:tr>
      <w:tr w14:paraId="3FE6A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Merge w:val="continue"/>
            <w:vAlign w:val="center"/>
          </w:tcPr>
          <w:p w14:paraId="3B2DAC3B">
            <w:pPr>
              <w:widowControl/>
              <w:rPr>
                <w:rFonts w:ascii="Times New Roman" w:hAnsi="Times New Roman" w:eastAsia="宋体" w:cs="Times New Roman"/>
                <w:kern w:val="0"/>
                <w:sz w:val="18"/>
                <w:szCs w:val="18"/>
                <w14:ligatures w14:val="none"/>
              </w:rPr>
            </w:pPr>
          </w:p>
        </w:tc>
        <w:tc>
          <w:tcPr>
            <w:tcW w:w="2126" w:type="dxa"/>
            <w:vAlign w:val="center"/>
          </w:tcPr>
          <w:p w14:paraId="6235228E">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Chirp</w:t>
            </w:r>
          </w:p>
        </w:tc>
        <w:tc>
          <w:tcPr>
            <w:tcW w:w="2513" w:type="dxa"/>
            <w:vAlign w:val="center"/>
          </w:tcPr>
          <w:p w14:paraId="2B7B9A99">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LoRa</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WAN(LPWA)</w:t>
            </w:r>
          </w:p>
        </w:tc>
      </w:tr>
      <w:tr w14:paraId="2B26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0DA700FA">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QAM (Quadrature amplitude modulation)</w:t>
            </w:r>
          </w:p>
          <w:p w14:paraId="5ADD2114">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正交振幅调制/正交相位调制</w:t>
            </w:r>
          </w:p>
        </w:tc>
        <w:tc>
          <w:tcPr>
            <w:tcW w:w="4639" w:type="dxa"/>
            <w:gridSpan w:val="2"/>
            <w:vAlign w:val="center"/>
          </w:tcPr>
          <w:p w14:paraId="704AE730">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14:paraId="0493FE00">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第4代/第5代手机</w:t>
            </w:r>
          </w:p>
          <w:p w14:paraId="3C83E64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tc>
      </w:tr>
      <w:tr w14:paraId="73689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063E9BA8">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UWB (Ultra wideband)</w:t>
            </w:r>
          </w:p>
          <w:p w14:paraId="2AE63714">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超宽带调制</w:t>
            </w:r>
          </w:p>
        </w:tc>
        <w:tc>
          <w:tcPr>
            <w:tcW w:w="4639" w:type="dxa"/>
            <w:gridSpan w:val="2"/>
            <w:vAlign w:val="center"/>
          </w:tcPr>
          <w:p w14:paraId="5CDBB2D6">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智能手机的位置检测</w:t>
            </w:r>
          </w:p>
        </w:tc>
      </w:tr>
      <w:tr w14:paraId="6FF89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6" w:type="dxa"/>
            <w:vAlign w:val="center"/>
          </w:tcPr>
          <w:p w14:paraId="0F0B5D9F">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OFDM (Orthogonal frequency-division multiplexing)</w:t>
            </w:r>
          </w:p>
          <w:p w14:paraId="42135E2D">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正交频分复用调制</w:t>
            </w:r>
          </w:p>
        </w:tc>
        <w:tc>
          <w:tcPr>
            <w:tcW w:w="4639" w:type="dxa"/>
            <w:gridSpan w:val="2"/>
            <w:vAlign w:val="center"/>
          </w:tcPr>
          <w:p w14:paraId="7C10ADC6">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地面数字播放</w:t>
            </w:r>
          </w:p>
          <w:p w14:paraId="26E7856F">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第4代/第5代手机</w:t>
            </w:r>
          </w:p>
          <w:p w14:paraId="1AF6BA95">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802.11b/11g)</w:t>
            </w:r>
          </w:p>
          <w:p w14:paraId="0660B602">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4</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802.11n)</w:t>
            </w:r>
          </w:p>
          <w:p w14:paraId="47330FF7">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5</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802.11ac)</w:t>
            </w:r>
          </w:p>
          <w:p w14:paraId="0CF85B23">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Wi-Fi 6</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802.11ax)</w:t>
            </w:r>
          </w:p>
          <w:p w14:paraId="2ECD107A">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Gig</w:t>
            </w:r>
            <w:r>
              <w:rPr>
                <w:rFonts w:hint="eastAsia" w:ascii="Times New Roman" w:hAnsi="Times New Roman" w:eastAsia="宋体" w:cs="Times New Roman"/>
                <w:kern w:val="0"/>
                <w:sz w:val="18"/>
                <w:szCs w:val="18"/>
                <w14:ligatures w14:val="none"/>
              </w:rPr>
              <w:t xml:space="preserve"> </w:t>
            </w:r>
            <w:r>
              <w:rPr>
                <w:rFonts w:ascii="Times New Roman" w:hAnsi="Times New Roman" w:eastAsia="宋体" w:cs="Times New Roman"/>
                <w:kern w:val="0"/>
                <w:sz w:val="18"/>
                <w:szCs w:val="18"/>
                <w14:ligatures w14:val="none"/>
              </w:rPr>
              <w:t>(IEEE</w:t>
            </w:r>
            <w:r>
              <w:rPr>
                <w:rFonts w:hint="eastAsia" w:ascii="Times New Roman" w:hAnsi="Times New Roman" w:eastAsia="宋体" w:cs="Times New Roman"/>
                <w:kern w:val="0"/>
                <w:sz w:val="18"/>
                <w:szCs w:val="18"/>
                <w14:ligatures w14:val="none"/>
              </w:rPr>
              <w:t xml:space="preserve"> 8</w:t>
            </w:r>
            <w:r>
              <w:rPr>
                <w:rFonts w:ascii="Times New Roman" w:hAnsi="Times New Roman" w:eastAsia="宋体" w:cs="Times New Roman"/>
                <w:kern w:val="0"/>
                <w:sz w:val="18"/>
                <w:szCs w:val="18"/>
                <w14:ligatures w14:val="none"/>
              </w:rPr>
              <w:t>02.11ad)</w:t>
            </w:r>
          </w:p>
          <w:p w14:paraId="0BFDEC18">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Wi-SUN</w:t>
            </w:r>
          </w:p>
          <w:p w14:paraId="27570B0B">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LTE-M/LTE-Cat.M1(LPWA)</w:t>
            </w:r>
          </w:p>
          <w:p w14:paraId="514F72EC">
            <w:pPr>
              <w:widowControl/>
              <w:rPr>
                <w:rFonts w:ascii="Times New Roman" w:hAnsi="Times New Roman" w:eastAsia="宋体" w:cs="Times New Roman"/>
                <w:kern w:val="0"/>
                <w:sz w:val="18"/>
                <w:szCs w:val="18"/>
                <w14:ligatures w14:val="none"/>
              </w:rPr>
            </w:pPr>
            <w:r>
              <w:rPr>
                <w:rFonts w:ascii="Times New Roman" w:hAnsi="Times New Roman" w:eastAsia="宋体" w:cs="Times New Roman"/>
                <w:kern w:val="0"/>
                <w:sz w:val="18"/>
                <w:szCs w:val="18"/>
                <w14:ligatures w14:val="none"/>
              </w:rPr>
              <w:t>NB-IoT(LPWA)</w:t>
            </w:r>
          </w:p>
        </w:tc>
      </w:tr>
    </w:tbl>
    <w:p w14:paraId="11536212">
      <w:pPr>
        <w:spacing w:line="360" w:lineRule="auto"/>
        <w:rPr>
          <w:rFonts w:ascii="Times New Roman" w:hAnsi="Times New Roman" w:eastAsia="宋体"/>
        </w:rPr>
      </w:pPr>
      <w:r>
        <w:rPr>
          <w:rFonts w:ascii="Times New Roman" w:hAnsi="Times New Roman" w:eastAsia="宋体"/>
        </w:rPr>
        <w:tab/>
      </w:r>
    </w:p>
    <w:p w14:paraId="49302C82">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以16-QAM为例，通过QAM调制可得到16个不同的波形，分别代表0000，0001....这也意味着一共有16种符号，一个符号可以传递4 bit信息。</w:t>
      </w:r>
    </w:p>
    <w:p w14:paraId="58285C4E">
      <w:pPr>
        <w:jc w:val="center"/>
        <w:rPr>
          <w:rFonts w:hint="eastAsia"/>
        </w:rPr>
      </w:pPr>
      <w:r>
        <w:rPr>
          <w:rFonts w:hint="eastAsia"/>
        </w:rPr>
        <w:drawing>
          <wp:inline distT="0" distB="0" distL="0" distR="0">
            <wp:extent cx="3914775" cy="2956560"/>
            <wp:effectExtent l="0" t="0" r="0" b="0"/>
            <wp:docPr id="1237117376" name="图片 8" descr="16-QAM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117376" name="图片 8" descr="16-QAM示意图"/>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919744" cy="2960786"/>
                    </a:xfrm>
                    <a:prstGeom prst="rect">
                      <a:avLst/>
                    </a:prstGeom>
                    <a:noFill/>
                    <a:ln>
                      <a:noFill/>
                    </a:ln>
                  </pic:spPr>
                </pic:pic>
              </a:graphicData>
            </a:graphic>
          </wp:inline>
        </w:drawing>
      </w:r>
      <w:r>
        <w:rPr>
          <w:rFonts w:hint="eastAsia"/>
        </w:rPr>
        <w:br w:type="textWrapping"/>
      </w:r>
      <w:r>
        <w:rPr>
          <w:rFonts w:hint="eastAsia"/>
          <w:i/>
          <w:iCs/>
        </w:rPr>
        <w:t>图3 16-QAM示意图</w:t>
      </w:r>
    </w:p>
    <w:p w14:paraId="6CB0B1B5">
      <w:pPr>
        <w:pStyle w:val="18"/>
        <w:numPr>
          <w:ilvl w:val="0"/>
          <w:numId w:val="2"/>
        </w:numPr>
        <w:ind w:firstLineChars="0"/>
        <w:rPr>
          <w:rFonts w:hint="eastAsia"/>
          <w:b/>
          <w:bCs/>
        </w:rPr>
      </w:pPr>
      <w:r>
        <w:rPr>
          <w:rFonts w:hint="eastAsia"/>
          <w:b/>
          <w:bCs/>
        </w:rPr>
        <w:t>QAM的星座图</w:t>
      </w:r>
    </w:p>
    <w:p w14:paraId="519E5A13">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在数字信号调制中，星座图通常用于表示QAM调制二维图形。星座图相对于IQ调制而言，将数据调制信息映射到极坐标中，这些信息包含了信号的幅度信息和相位信息。</w:t>
      </w:r>
    </w:p>
    <w:p w14:paraId="42F26557">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星座图上的每一个点，都表示一个符号。该点I轴和Q轴的分量分别代表着正交的载波上的幅度调整。该点到原点的距离A就是调制后的幅度，夹角φ就是调制后的相位。</w:t>
      </w:r>
    </w:p>
    <w:p w14:paraId="68269DA9">
      <w:pPr>
        <w:jc w:val="center"/>
        <w:rPr>
          <w:rFonts w:hint="eastAsia"/>
        </w:rPr>
      </w:pPr>
      <w:r>
        <w:rPr>
          <w:rFonts w:hint="eastAsia"/>
        </w:rPr>
        <w:drawing>
          <wp:inline distT="0" distB="0" distL="0" distR="0">
            <wp:extent cx="2795270" cy="2400300"/>
            <wp:effectExtent l="0" t="0" r="5080" b="0"/>
            <wp:docPr id="362780859" name="图片 6" descr="QAM的星座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780859" name="图片 6" descr="QAM的星座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798466" cy="2402725"/>
                    </a:xfrm>
                    <a:prstGeom prst="rect">
                      <a:avLst/>
                    </a:prstGeom>
                    <a:noFill/>
                    <a:ln>
                      <a:noFill/>
                    </a:ln>
                  </pic:spPr>
                </pic:pic>
              </a:graphicData>
            </a:graphic>
          </wp:inline>
        </w:drawing>
      </w:r>
      <w:r>
        <w:rPr>
          <w:rFonts w:hint="eastAsia"/>
        </w:rPr>
        <w:br w:type="textWrapping"/>
      </w:r>
      <w:r>
        <w:rPr>
          <w:rFonts w:hint="eastAsia"/>
          <w:i/>
          <w:iCs/>
        </w:rPr>
        <w:t>图4 QAM的星座图</w:t>
      </w:r>
    </w:p>
    <w:p w14:paraId="2C7B3B2E">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而星座图上点的数量，决定了每个符号传输的比特数。例如：</w:t>
      </w:r>
    </w:p>
    <w:p w14:paraId="0E9A24F0">
      <w:pPr>
        <w:numPr>
          <w:ilvl w:val="0"/>
          <w:numId w:val="3"/>
        </w:numPr>
        <w:tabs>
          <w:tab w:val="left" w:pos="720"/>
        </w:tabs>
        <w:spacing w:line="360" w:lineRule="auto"/>
        <w:rPr>
          <w:rFonts w:ascii="Times New Roman" w:hAnsi="Times New Roman" w:eastAsia="宋体"/>
        </w:rPr>
      </w:pPr>
      <w:r>
        <w:rPr>
          <w:rFonts w:hint="eastAsia" w:ascii="Times New Roman" w:hAnsi="Times New Roman" w:eastAsia="宋体"/>
        </w:rPr>
        <w:t>256-QAM，256是2的8次方，每个符号能传输8bit的数据。</w:t>
      </w:r>
    </w:p>
    <w:p w14:paraId="4A87BAC4">
      <w:pPr>
        <w:numPr>
          <w:ilvl w:val="0"/>
          <w:numId w:val="3"/>
        </w:numPr>
        <w:tabs>
          <w:tab w:val="left" w:pos="720"/>
        </w:tabs>
        <w:spacing w:line="360" w:lineRule="auto"/>
        <w:rPr>
          <w:rFonts w:ascii="Times New Roman" w:hAnsi="Times New Roman" w:eastAsia="宋体"/>
        </w:rPr>
      </w:pPr>
      <w:r>
        <w:rPr>
          <w:rFonts w:hint="eastAsia" w:ascii="Times New Roman" w:hAnsi="Times New Roman" w:eastAsia="宋体"/>
        </w:rPr>
        <w:t>1024-QAM，1024是2的10次方，每个符号能传输10bit的数据。</w:t>
      </w:r>
    </w:p>
    <w:p w14:paraId="5414D827">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因此，作为比256-QAM更高阶的1024-QAM，数据传输的峰值速率进一步提高25%。</w:t>
      </w:r>
    </w:p>
    <w:p w14:paraId="3EB54009">
      <w:pPr>
        <w:jc w:val="center"/>
        <w:rPr>
          <w:rFonts w:hint="eastAsia"/>
        </w:rPr>
      </w:pPr>
      <w:r>
        <w:rPr>
          <w:rFonts w:hint="eastAsia"/>
        </w:rPr>
        <w:drawing>
          <wp:inline distT="0" distB="0" distL="0" distR="0">
            <wp:extent cx="3133725" cy="1777365"/>
            <wp:effectExtent l="0" t="0" r="0" b="0"/>
            <wp:docPr id="673582904" name="图片 5" descr="WiFi 6 1024-Q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582904" name="图片 5" descr="WiFi 6 1024-Q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144018" cy="1783516"/>
                    </a:xfrm>
                    <a:prstGeom prst="rect">
                      <a:avLst/>
                    </a:prstGeom>
                    <a:noFill/>
                    <a:ln>
                      <a:noFill/>
                    </a:ln>
                  </pic:spPr>
                </pic:pic>
              </a:graphicData>
            </a:graphic>
          </wp:inline>
        </w:drawing>
      </w:r>
      <w:r>
        <w:rPr>
          <w:rFonts w:hint="eastAsia"/>
        </w:rPr>
        <w:br w:type="textWrapping"/>
      </w:r>
      <w:r>
        <w:rPr>
          <w:rFonts w:hint="eastAsia"/>
          <w:i/>
          <w:iCs/>
        </w:rPr>
        <w:t>图5 WiFi 6 1024-QAM</w:t>
      </w:r>
    </w:p>
    <w:p w14:paraId="4A667A60">
      <w:pPr>
        <w:pStyle w:val="18"/>
        <w:numPr>
          <w:ilvl w:val="0"/>
          <w:numId w:val="2"/>
        </w:numPr>
        <w:ind w:firstLineChars="0"/>
        <w:rPr>
          <w:rFonts w:hint="eastAsia"/>
          <w:b/>
          <w:bCs/>
        </w:rPr>
      </w:pPr>
      <w:r>
        <w:rPr>
          <w:rFonts w:hint="eastAsia"/>
          <w:b/>
          <w:bCs/>
        </w:rPr>
        <w:t>噪声与干扰对QAM的影响</w:t>
      </w:r>
    </w:p>
    <w:p w14:paraId="58719E4C">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尽管较高阶的调制速率能够为无线电通信系统提供更快的数据速率和更高水平的频谱效率，但这是有代价的。较高阶的调制方案对噪声和干扰的适应性要差得多。</w:t>
      </w:r>
    </w:p>
    <w:p w14:paraId="19D2B941">
      <w:pPr>
        <w:spacing w:line="360" w:lineRule="auto"/>
        <w:rPr>
          <w:rFonts w:ascii="Times New Roman" w:hAnsi="Times New Roman" w:eastAsia="宋体"/>
        </w:rPr>
      </w:pPr>
      <w:r>
        <w:rPr>
          <w:rFonts w:ascii="Times New Roman" w:hAnsi="Times New Roman" w:eastAsia="宋体"/>
        </w:rPr>
        <w:tab/>
      </w:r>
      <w:r>
        <w:rPr>
          <w:rFonts w:hint="eastAsia" w:ascii="Times New Roman" w:hAnsi="Times New Roman" w:eastAsia="宋体"/>
        </w:rPr>
        <w:t>因为发送一个符号所用的载波频宽是固定的，发送时长也是一定的，较高阶意味着两个符号之间差异就越小。这不仅对接收双方的器件要求很高，而且对环境的要求也很高。也就是说，如果环境过于恶劣，终端将无法使用高阶的QAM模式通信，只能使用较低阶次的调制模式。</w:t>
      </w:r>
    </w:p>
    <w:p w14:paraId="4F398E57">
      <w:pPr>
        <w:pStyle w:val="18"/>
        <w:numPr>
          <w:ilvl w:val="0"/>
          <w:numId w:val="1"/>
        </w:numPr>
        <w:ind w:firstLineChars="0"/>
        <w:rPr>
          <w:rFonts w:hint="eastAsia" w:ascii="微软雅黑" w:hAnsi="微软雅黑" w:eastAsia="微软雅黑"/>
          <w:b/>
          <w:bCs/>
          <w:sz w:val="24"/>
          <w:szCs w:val="28"/>
        </w:rPr>
      </w:pPr>
      <w:r>
        <w:rPr>
          <w:rFonts w:hint="eastAsia" w:ascii="微软雅黑" w:hAnsi="微软雅黑" w:eastAsia="微软雅黑"/>
          <w:b/>
          <w:bCs/>
          <w:sz w:val="24"/>
          <w:szCs w:val="28"/>
          <w:lang w:val="en-US" w:eastAsia="zh-CN"/>
        </w:rPr>
        <w:t>测试应用</w:t>
      </w:r>
    </w:p>
    <w:p w14:paraId="49981007">
      <w:pPr>
        <w:spacing w:line="360" w:lineRule="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普尚SP900系列信号分析仪可支持最新的无线通信标准信号，如5G NR、WLAN、Bluetooth的信号解调分析，</w:t>
      </w:r>
      <w:r>
        <w:rPr>
          <w:rFonts w:hint="eastAsia" w:ascii="Times New Roman" w:hAnsi="Times New Roman" w:eastAsia="宋体"/>
          <w:color w:val="auto"/>
        </w:rPr>
        <w:t>2/3/4/5G，数字调制解调分析等</w:t>
      </w:r>
      <w:r>
        <w:rPr>
          <w:rFonts w:hint="eastAsia" w:ascii="Times New Roman" w:hAnsi="Times New Roman" w:eastAsia="宋体"/>
          <w:color w:val="auto"/>
          <w:lang w:eastAsia="zh-CN"/>
        </w:rPr>
        <w:t>。</w:t>
      </w:r>
      <w:r>
        <w:rPr>
          <w:rFonts w:hint="eastAsia" w:ascii="Times New Roman" w:hAnsi="Times New Roman" w:eastAsia="宋体"/>
          <w:color w:val="auto"/>
          <w:lang w:val="en-US" w:eastAsia="zh-CN"/>
        </w:rPr>
        <w:t>SP206V信号发生器</w:t>
      </w:r>
      <w:r>
        <w:rPr>
          <w:rFonts w:hint="eastAsia" w:ascii="Times New Roman" w:hAnsi="Times New Roman" w:eastAsia="宋体"/>
          <w:color w:val="auto"/>
        </w:rPr>
        <w:t>支持生成更准确的信号来激励器件和系统</w:t>
      </w:r>
      <w:r>
        <w:rPr>
          <w:rFonts w:hint="eastAsia" w:ascii="Times New Roman" w:hAnsi="Times New Roman" w:eastAsia="宋体"/>
          <w:color w:val="auto"/>
          <w:lang w:eastAsia="zh-CN"/>
        </w:rPr>
        <w:t>，</w:t>
      </w:r>
      <w:r>
        <w:rPr>
          <w:rFonts w:hint="eastAsia" w:ascii="Times New Roman" w:hAnsi="Times New Roman" w:eastAsia="宋体"/>
          <w:color w:val="auto"/>
          <w:lang w:val="en-US" w:eastAsia="zh-CN"/>
        </w:rPr>
        <w:t>可</w:t>
      </w:r>
      <w:r>
        <w:rPr>
          <w:rFonts w:hint="eastAsia" w:ascii="Times New Roman" w:hAnsi="Times New Roman" w:eastAsia="宋体"/>
          <w:color w:val="auto"/>
        </w:rPr>
        <w:t>输出2/3/4/5G，矢量信号，以及BPSK</w:t>
      </w:r>
      <w:r>
        <w:rPr>
          <w:rFonts w:hint="eastAsia" w:ascii="Times New Roman" w:hAnsi="Times New Roman" w:eastAsia="宋体"/>
          <w:color w:val="auto"/>
          <w:lang w:eastAsia="zh-CN"/>
        </w:rPr>
        <w:t>、</w:t>
      </w:r>
      <w:r>
        <w:rPr>
          <w:rFonts w:hint="eastAsia" w:ascii="Times New Roman" w:hAnsi="Times New Roman" w:eastAsia="宋体"/>
          <w:color w:val="auto"/>
        </w:rPr>
        <w:t>QAM等</w:t>
      </w:r>
      <w:r>
        <w:rPr>
          <w:rFonts w:hint="eastAsia" w:ascii="Times New Roman" w:hAnsi="Times New Roman" w:eastAsia="宋体"/>
          <w:color w:val="auto"/>
          <w:lang w:eastAsia="zh-CN"/>
        </w:rPr>
        <w:t>，</w:t>
      </w:r>
      <w:r>
        <w:rPr>
          <w:rFonts w:hint="eastAsia" w:ascii="Times New Roman" w:hAnsi="Times New Roman" w:eastAsia="宋体"/>
          <w:color w:val="auto"/>
        </w:rPr>
        <w:t>是进口高端信号发生器的首选替代方案。</w:t>
      </w:r>
      <w:bookmarkStart w:id="0" w:name="_GoBack"/>
      <w:bookmarkEnd w:id="0"/>
    </w:p>
    <w:p w14:paraId="12AF5F82">
      <w:pPr>
        <w:spacing w:line="360" w:lineRule="auto"/>
        <w:rPr>
          <w:rFonts w:hint="eastAsia" w:ascii="Times New Roman" w:hAnsi="Times New Roman" w:eastAsia="宋体"/>
          <w:color w:val="FF0000"/>
        </w:rPr>
      </w:pPr>
    </w:p>
    <w:p w14:paraId="279CFF43">
      <w:pPr>
        <w:widowControl/>
        <w:ind w:left="-1275" w:leftChars="-607" w:right="-1617" w:rightChars="-770"/>
        <w:jc w:val="center"/>
        <w:rPr>
          <w:rFonts w:hint="eastAsia"/>
        </w:rPr>
      </w:pPr>
      <w:r>
        <w:drawing>
          <wp:inline distT="0" distB="0" distL="0" distR="0">
            <wp:extent cx="3519170" cy="2559685"/>
            <wp:effectExtent l="0" t="0" r="5080" b="0"/>
            <wp:docPr id="3646108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610866" name="图片 1"/>
                    <pic:cNvPicPr>
                      <a:picLocks noChangeAspect="1"/>
                    </pic:cNvPicPr>
                  </pic:nvPicPr>
                  <pic:blipFill>
                    <a:blip r:embed="rId9"/>
                    <a:srcRect r="23140" b="6822"/>
                    <a:stretch>
                      <a:fillRect/>
                    </a:stretch>
                  </pic:blipFill>
                  <pic:spPr>
                    <a:xfrm>
                      <a:off x="0" y="0"/>
                      <a:ext cx="3524192" cy="2563652"/>
                    </a:xfrm>
                    <a:prstGeom prst="rect">
                      <a:avLst/>
                    </a:prstGeom>
                    <a:ln>
                      <a:noFill/>
                    </a:ln>
                  </pic:spPr>
                </pic:pic>
              </a:graphicData>
            </a:graphic>
          </wp:inline>
        </w:drawing>
      </w:r>
      <w:r>
        <w:t xml:space="preserve"> </w:t>
      </w:r>
      <w:r>
        <w:drawing>
          <wp:inline distT="0" distB="0" distL="0" distR="0">
            <wp:extent cx="3482340" cy="2533015"/>
            <wp:effectExtent l="0" t="0" r="3810" b="635"/>
            <wp:docPr id="1142267035" name="图片 1"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267035" name="图片 1" descr="图形用户界面&#10;&#10;中度可信度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r="23140" b="6822"/>
                    <a:stretch>
                      <a:fillRect/>
                    </a:stretch>
                  </pic:blipFill>
                  <pic:spPr>
                    <a:xfrm>
                      <a:off x="0" y="0"/>
                      <a:ext cx="3486732" cy="2536401"/>
                    </a:xfrm>
                    <a:prstGeom prst="rect">
                      <a:avLst/>
                    </a:prstGeom>
                    <a:noFill/>
                    <a:ln>
                      <a:noFill/>
                    </a:ln>
                  </pic:spPr>
                </pic:pic>
              </a:graphicData>
            </a:graphic>
          </wp:inline>
        </w:drawing>
      </w:r>
    </w:p>
    <w:p w14:paraId="5327FCD9">
      <w:pPr>
        <w:widowControl/>
        <w:jc w:val="center"/>
        <w:rPr>
          <w:rFonts w:hint="eastAsia"/>
          <w:i/>
          <w:iCs/>
        </w:rPr>
      </w:pPr>
      <w:r>
        <w:rPr>
          <w:i/>
          <w:iCs/>
        </w:rPr>
        <w:t>图</w:t>
      </w:r>
      <w:r>
        <w:rPr>
          <w:rFonts w:hint="eastAsia"/>
          <w:i/>
          <w:iCs/>
        </w:rPr>
        <w:t>6</w:t>
      </w:r>
      <w:r>
        <w:rPr>
          <w:i/>
          <w:iCs/>
        </w:rPr>
        <w:t xml:space="preserve"> </w:t>
      </w:r>
      <w:r>
        <w:rPr>
          <w:rFonts w:hint="eastAsia"/>
          <w:i/>
          <w:iCs/>
        </w:rPr>
        <w:t>典型的数字调制信号解调分析：32APSK调制分析(左图)，256QAM调制分析(右图)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17443483"/>
    <w:multiLevelType w:val="multilevel"/>
    <w:tmpl w:val="17443483"/>
    <w:lvl w:ilvl="0" w:tentative="0">
      <w:start w:val="1"/>
      <w:numFmt w:val="bullet"/>
      <w:lvlText w:val=""/>
      <w:lvlJc w:val="left"/>
      <w:pPr>
        <w:tabs>
          <w:tab w:val="left" w:pos="1140"/>
        </w:tabs>
        <w:ind w:left="1140" w:hanging="360"/>
      </w:pPr>
      <w:rPr>
        <w:rFonts w:hint="default" w:ascii="Symbol" w:hAnsi="Symbol"/>
        <w:sz w:val="20"/>
      </w:rPr>
    </w:lvl>
    <w:lvl w:ilvl="1" w:tentative="0">
      <w:start w:val="1"/>
      <w:numFmt w:val="bullet"/>
      <w:lvlText w:val=""/>
      <w:lvlJc w:val="left"/>
      <w:pPr>
        <w:tabs>
          <w:tab w:val="left" w:pos="1860"/>
        </w:tabs>
        <w:ind w:left="1860" w:hanging="360"/>
      </w:pPr>
      <w:rPr>
        <w:rFonts w:hint="default" w:ascii="Symbol" w:hAnsi="Symbol"/>
        <w:sz w:val="20"/>
      </w:rPr>
    </w:lvl>
    <w:lvl w:ilvl="2" w:tentative="0">
      <w:start w:val="1"/>
      <w:numFmt w:val="bullet"/>
      <w:lvlText w:val=""/>
      <w:lvlJc w:val="left"/>
      <w:pPr>
        <w:tabs>
          <w:tab w:val="left" w:pos="2580"/>
        </w:tabs>
        <w:ind w:left="2580" w:hanging="360"/>
      </w:pPr>
      <w:rPr>
        <w:rFonts w:hint="default" w:ascii="Symbol" w:hAnsi="Symbol"/>
        <w:sz w:val="20"/>
      </w:rPr>
    </w:lvl>
    <w:lvl w:ilvl="3" w:tentative="0">
      <w:start w:val="1"/>
      <w:numFmt w:val="bullet"/>
      <w:lvlText w:val=""/>
      <w:lvlJc w:val="left"/>
      <w:pPr>
        <w:tabs>
          <w:tab w:val="left" w:pos="3300"/>
        </w:tabs>
        <w:ind w:left="3300" w:hanging="360"/>
      </w:pPr>
      <w:rPr>
        <w:rFonts w:hint="default" w:ascii="Symbol" w:hAnsi="Symbol"/>
        <w:sz w:val="20"/>
      </w:rPr>
    </w:lvl>
    <w:lvl w:ilvl="4" w:tentative="0">
      <w:start w:val="1"/>
      <w:numFmt w:val="bullet"/>
      <w:lvlText w:val=""/>
      <w:lvlJc w:val="left"/>
      <w:pPr>
        <w:tabs>
          <w:tab w:val="left" w:pos="4020"/>
        </w:tabs>
        <w:ind w:left="4020" w:hanging="360"/>
      </w:pPr>
      <w:rPr>
        <w:rFonts w:hint="default" w:ascii="Symbol" w:hAnsi="Symbol"/>
        <w:sz w:val="20"/>
      </w:rPr>
    </w:lvl>
    <w:lvl w:ilvl="5" w:tentative="0">
      <w:start w:val="1"/>
      <w:numFmt w:val="bullet"/>
      <w:lvlText w:val=""/>
      <w:lvlJc w:val="left"/>
      <w:pPr>
        <w:tabs>
          <w:tab w:val="left" w:pos="4740"/>
        </w:tabs>
        <w:ind w:left="4740" w:hanging="360"/>
      </w:pPr>
      <w:rPr>
        <w:rFonts w:hint="default" w:ascii="Symbol" w:hAnsi="Symbol"/>
        <w:sz w:val="20"/>
      </w:rPr>
    </w:lvl>
    <w:lvl w:ilvl="6" w:tentative="0">
      <w:start w:val="1"/>
      <w:numFmt w:val="bullet"/>
      <w:lvlText w:val=""/>
      <w:lvlJc w:val="left"/>
      <w:pPr>
        <w:tabs>
          <w:tab w:val="left" w:pos="5460"/>
        </w:tabs>
        <w:ind w:left="5460" w:hanging="360"/>
      </w:pPr>
      <w:rPr>
        <w:rFonts w:hint="default" w:ascii="Symbol" w:hAnsi="Symbol"/>
        <w:sz w:val="20"/>
      </w:rPr>
    </w:lvl>
    <w:lvl w:ilvl="7" w:tentative="0">
      <w:start w:val="1"/>
      <w:numFmt w:val="bullet"/>
      <w:lvlText w:val=""/>
      <w:lvlJc w:val="left"/>
      <w:pPr>
        <w:tabs>
          <w:tab w:val="left" w:pos="6180"/>
        </w:tabs>
        <w:ind w:left="6180" w:hanging="360"/>
      </w:pPr>
      <w:rPr>
        <w:rFonts w:hint="default" w:ascii="Symbol" w:hAnsi="Symbol"/>
        <w:sz w:val="20"/>
      </w:rPr>
    </w:lvl>
    <w:lvl w:ilvl="8" w:tentative="0">
      <w:start w:val="1"/>
      <w:numFmt w:val="bullet"/>
      <w:lvlText w:val=""/>
      <w:lvlJc w:val="left"/>
      <w:pPr>
        <w:tabs>
          <w:tab w:val="left" w:pos="6900"/>
        </w:tabs>
        <w:ind w:left="6900" w:hanging="360"/>
      </w:pPr>
      <w:rPr>
        <w:rFonts w:hint="default" w:ascii="Symbol" w:hAnsi="Symbol"/>
        <w:sz w:val="20"/>
      </w:rPr>
    </w:lvl>
  </w:abstractNum>
  <w:abstractNum w:abstractNumId="1">
    <w:nsid w:val="71BD3E68"/>
    <w:multiLevelType w:val="multilevel"/>
    <w:tmpl w:val="71BD3E68"/>
    <w:lvl w:ilvl="0" w:tentative="0">
      <w:start w:val="1"/>
      <w:numFmt w:val="bullet"/>
      <w:lvlText w:val=""/>
      <w:lvlPicBulletId w:val="0"/>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729D5023"/>
    <w:multiLevelType w:val="multilevel"/>
    <w:tmpl w:val="729D5023"/>
    <w:lvl w:ilvl="0" w:tentative="0">
      <w:start w:val="1"/>
      <w:numFmt w:val="chineseCountingThousand"/>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jMmZhOTkxNDMxZWQxNjgwNWJmZjY5NTIxN2FlNDEifQ=="/>
  </w:docVars>
  <w:rsids>
    <w:rsidRoot w:val="001B62F1"/>
    <w:rsid w:val="00011D1A"/>
    <w:rsid w:val="00056AFB"/>
    <w:rsid w:val="0019008E"/>
    <w:rsid w:val="001B62F1"/>
    <w:rsid w:val="0032420E"/>
    <w:rsid w:val="003A571D"/>
    <w:rsid w:val="004B3ACF"/>
    <w:rsid w:val="0055072E"/>
    <w:rsid w:val="006A27FD"/>
    <w:rsid w:val="006F3013"/>
    <w:rsid w:val="00724FE6"/>
    <w:rsid w:val="007D6B4B"/>
    <w:rsid w:val="007F5EC0"/>
    <w:rsid w:val="00873879"/>
    <w:rsid w:val="0088058B"/>
    <w:rsid w:val="00B2131C"/>
    <w:rsid w:val="00B23BA3"/>
    <w:rsid w:val="00BD722B"/>
    <w:rsid w:val="00BE1BA1"/>
    <w:rsid w:val="00FC68C0"/>
    <w:rsid w:val="00FD67A1"/>
    <w:rsid w:val="26101916"/>
    <w:rsid w:val="2921619C"/>
    <w:rsid w:val="4ADD7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14:ligatures w14:val="none"/>
    </w:rPr>
  </w:style>
  <w:style w:type="paragraph" w:styleId="4">
    <w:name w:val="heading 3"/>
    <w:basedOn w:val="1"/>
    <w:next w:val="1"/>
    <w:link w:val="16"/>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footer"/>
    <w:basedOn w:val="1"/>
    <w:link w:val="20"/>
    <w:unhideWhenUsed/>
    <w:uiPriority w:val="99"/>
    <w:pPr>
      <w:tabs>
        <w:tab w:val="center" w:pos="4153"/>
        <w:tab w:val="right" w:pos="8306"/>
      </w:tabs>
      <w:snapToGrid w:val="0"/>
      <w:jc w:val="left"/>
    </w:pPr>
    <w:rPr>
      <w:sz w:val="18"/>
      <w:szCs w:val="18"/>
    </w:rPr>
  </w:style>
  <w:style w:type="paragraph" w:styleId="7">
    <w:name w:val="header"/>
    <w:basedOn w:val="1"/>
    <w:link w:val="19"/>
    <w:unhideWhenUsed/>
    <w:uiPriority w:val="99"/>
    <w:pPr>
      <w:tabs>
        <w:tab w:val="center" w:pos="4153"/>
        <w:tab w:val="right" w:pos="8306"/>
      </w:tabs>
      <w:snapToGrid w:val="0"/>
      <w:jc w:val="center"/>
    </w:pPr>
    <w:rPr>
      <w:sz w:val="18"/>
      <w:szCs w:val="18"/>
    </w:rPr>
  </w:style>
  <w:style w:type="paragraph" w:styleId="8">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14:ligatures w14:val="none"/>
    </w:rPr>
  </w:style>
  <w:style w:type="table" w:styleId="10">
    <w:name w:val="Table Grid"/>
    <w:basedOn w:val="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semiHidden/>
    <w:unhideWhenUsed/>
    <w:uiPriority w:val="99"/>
    <w:rPr>
      <w:color w:val="0000FF"/>
      <w:u w:val="single"/>
    </w:rPr>
  </w:style>
  <w:style w:type="character" w:customStyle="1" w:styleId="13">
    <w:name w:val="标题 2 字符"/>
    <w:basedOn w:val="11"/>
    <w:link w:val="3"/>
    <w:qFormat/>
    <w:uiPriority w:val="9"/>
    <w:rPr>
      <w:rFonts w:ascii="宋体" w:hAnsi="宋体" w:eastAsia="宋体" w:cs="宋体"/>
      <w:b/>
      <w:bCs/>
      <w:kern w:val="0"/>
      <w:sz w:val="36"/>
      <w:szCs w:val="36"/>
      <w14:ligatures w14:val="none"/>
    </w:rPr>
  </w:style>
  <w:style w:type="paragraph" w:customStyle="1" w:styleId="14">
    <w:name w:val="text"/>
    <w:basedOn w:val="1"/>
    <w:uiPriority w:val="0"/>
    <w:pPr>
      <w:widowControl/>
      <w:spacing w:before="100" w:beforeAutospacing="1" w:after="100" w:afterAutospacing="1"/>
      <w:jc w:val="left"/>
    </w:pPr>
    <w:rPr>
      <w:rFonts w:ascii="宋体" w:hAnsi="宋体" w:eastAsia="宋体" w:cs="宋体"/>
      <w:kern w:val="0"/>
      <w:sz w:val="24"/>
      <w:szCs w:val="24"/>
      <w14:ligatures w14:val="none"/>
    </w:rPr>
  </w:style>
  <w:style w:type="character" w:customStyle="1" w:styleId="15">
    <w:name w:val="标题 1 字符"/>
    <w:basedOn w:val="11"/>
    <w:link w:val="2"/>
    <w:uiPriority w:val="9"/>
    <w:rPr>
      <w:b/>
      <w:bCs/>
      <w:kern w:val="44"/>
      <w:sz w:val="44"/>
      <w:szCs w:val="44"/>
    </w:rPr>
  </w:style>
  <w:style w:type="character" w:customStyle="1" w:styleId="16">
    <w:name w:val="标题 3 字符"/>
    <w:basedOn w:val="11"/>
    <w:link w:val="4"/>
    <w:semiHidden/>
    <w:uiPriority w:val="9"/>
    <w:rPr>
      <w:b/>
      <w:bCs/>
      <w:sz w:val="32"/>
      <w:szCs w:val="32"/>
    </w:rPr>
  </w:style>
  <w:style w:type="character" w:customStyle="1" w:styleId="17">
    <w:name w:val="标题 4 字符"/>
    <w:basedOn w:val="11"/>
    <w:link w:val="5"/>
    <w:semiHidden/>
    <w:uiPriority w:val="9"/>
    <w:rPr>
      <w:rFonts w:asciiTheme="majorHAnsi" w:hAnsiTheme="majorHAnsi" w:eastAsiaTheme="majorEastAsia" w:cstheme="majorBidi"/>
      <w:b/>
      <w:bCs/>
      <w:sz w:val="28"/>
      <w:szCs w:val="28"/>
    </w:rPr>
  </w:style>
  <w:style w:type="paragraph" w:styleId="18">
    <w:name w:val="List Paragraph"/>
    <w:basedOn w:val="1"/>
    <w:qFormat/>
    <w:uiPriority w:val="34"/>
    <w:pPr>
      <w:ind w:firstLine="420" w:firstLineChars="200"/>
    </w:pPr>
  </w:style>
  <w:style w:type="character" w:customStyle="1" w:styleId="19">
    <w:name w:val="页眉 字符"/>
    <w:basedOn w:val="11"/>
    <w:link w:val="7"/>
    <w:uiPriority w:val="99"/>
    <w:rPr>
      <w:sz w:val="18"/>
      <w:szCs w:val="18"/>
    </w:rPr>
  </w:style>
  <w:style w:type="character" w:customStyle="1" w:styleId="20">
    <w:name w:val="页脚 字符"/>
    <w:basedOn w:val="11"/>
    <w:link w:val="6"/>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1984</Words>
  <Characters>2646</Characters>
  <Lines>20</Lines>
  <Paragraphs>5</Paragraphs>
  <TotalTime>105</TotalTime>
  <ScaleCrop>false</ScaleCrop>
  <LinksUpToDate>false</LinksUpToDate>
  <CharactersWithSpaces>2727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2024-07-30T01:40:00Z</dcterms:created>
  <dc:creator>刚 陈</dc:creator>
  <cp:lastModifiedBy>韩磊</cp:lastModifiedBy>
  <dcterms:modified xsi:type="dcterms:W3CDTF">2024-07-31T07:02:34Z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AB92076573734C6FB655A3A0ACE59538_12</vt:lpwstr>
  </property>
</Properties>
</file>