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hd w:val="clear" w:color="auto" w:fill="FFFFFF"/>
        <w:spacing w:before="470" w:after="470" w:line="720" w:lineRule="atLeast"/>
        <w:jc w:val="center"/>
        <w:rPr>
          <w:rFonts w:ascii="Arial" w:hAnsi="Arial" w:cs="Arial"/>
          <w:b w:val="0"/>
          <w:bCs w:val="0"/>
          <w:color w:val="333333"/>
          <w:spacing w:val="-30"/>
          <w:sz w:val="54"/>
          <w:szCs w:val="54"/>
        </w:rPr>
      </w:pPr>
      <w:r>
        <w:rPr>
          <w:rFonts w:ascii="Arial" w:hAnsi="Arial" w:cs="Arial"/>
          <w:b w:val="0"/>
          <w:bCs w:val="0"/>
          <w:color w:val="333333"/>
          <w:spacing w:val="-30"/>
          <w:sz w:val="54"/>
          <w:szCs w:val="54"/>
        </w:rPr>
        <w:t>无线通信的基础知识</w:t>
      </w:r>
    </w:p>
    <w:p>
      <w:pPr>
        <w:widowControl/>
        <w:spacing w:line="480" w:lineRule="atLeast"/>
        <w:ind w:firstLine="566" w:firstLineChars="236"/>
        <w:jc w:val="left"/>
        <w:rPr>
          <w:rFonts w:ascii="Arial" w:hAnsi="Arial" w:eastAsia="宋体" w:cs="宋体"/>
          <w:color w:val="333333"/>
          <w:kern w:val="0"/>
          <w:sz w:val="24"/>
          <w:szCs w:val="24"/>
          <w14:ligatures w14:val="none"/>
        </w:rPr>
      </w:pPr>
      <w:r>
        <w:rPr>
          <w:rFonts w:ascii="Arial" w:hAnsi="Arial" w:eastAsia="宋体" w:cs="宋体"/>
          <w:color w:val="333333"/>
          <w:kern w:val="0"/>
          <w:sz w:val="24"/>
          <w:szCs w:val="24"/>
          <w14:ligatures w14:val="none"/>
        </w:rPr>
        <w:t>可以毫不夸张地说，手机、Wi-Fi、广播、交通IC卡、电视播放等现代社会的生活基础离不开通信技术的支持。这里的通信指的是使用电力的通信(电信)，自从250多年前发明电信以来，它经历了各种技术创新，现在仍然在通过5G和物联网等，特别是数字化不断进步。</w:t>
      </w:r>
    </w:p>
    <w:p>
      <w:pPr>
        <w:widowControl/>
        <w:spacing w:line="480" w:lineRule="atLeast"/>
        <w:ind w:firstLine="566" w:firstLineChars="236"/>
        <w:jc w:val="left"/>
        <w:rPr>
          <w:rFonts w:ascii="Arial" w:hAnsi="Arial" w:eastAsia="宋体" w:cs="宋体"/>
          <w:color w:val="333333"/>
          <w:kern w:val="0"/>
          <w:sz w:val="24"/>
          <w:szCs w:val="24"/>
          <w14:ligatures w14:val="none"/>
        </w:rPr>
      </w:pPr>
      <w:r>
        <w:rPr>
          <w:rFonts w:ascii="Arial" w:hAnsi="Arial" w:eastAsia="宋体" w:cs="宋体"/>
          <w:color w:val="333333"/>
          <w:kern w:val="0"/>
          <w:sz w:val="24"/>
          <w:szCs w:val="24"/>
          <w14:ligatures w14:val="none"/>
        </w:rPr>
        <w:t>如上所述，电信已经成为社会基础设施的一部分，但由于其规格和用途多种多样，因此很难对它全面掌握。因此，本文以无线通信为焦点，在介绍本公司与通信相关的</w:t>
      </w:r>
      <w:r>
        <w:rPr>
          <w:rFonts w:hint="eastAsia" w:ascii="Arial" w:hAnsi="Arial" w:eastAsia="宋体" w:cs="宋体"/>
          <w:color w:val="333333"/>
          <w:kern w:val="0"/>
          <w:sz w:val="24"/>
          <w:szCs w:val="24"/>
          <w14:ligatures w14:val="none"/>
        </w:rPr>
        <w:t>测量方案</w:t>
      </w:r>
      <w:r>
        <w:rPr>
          <w:rFonts w:ascii="Arial" w:hAnsi="Arial" w:eastAsia="宋体" w:cs="宋体"/>
          <w:color w:val="333333"/>
          <w:kern w:val="0"/>
          <w:sz w:val="24"/>
          <w:szCs w:val="24"/>
          <w14:ligatures w14:val="none"/>
        </w:rPr>
        <w:t>的同时，提供理解无线通信所需要的基本资料。</w:t>
      </w:r>
    </w:p>
    <w:p>
      <w:pPr>
        <w:pStyle w:val="3"/>
        <w:bidi w:val="0"/>
      </w:pPr>
      <w:r>
        <w:t>1. 什么是无线通信？</w:t>
      </w:r>
    </w:p>
    <w:p>
      <w:pPr>
        <w:widowControl/>
        <w:shd w:val="clear" w:color="auto" w:fill="FFFFFF"/>
        <w:spacing w:line="480" w:lineRule="atLeast"/>
        <w:jc w:val="left"/>
        <w:rPr>
          <w:rFonts w:ascii="Arial" w:hAnsi="Arial" w:eastAsia="宋体" w:cs="宋体"/>
          <w:color w:val="333333"/>
          <w:kern w:val="0"/>
          <w:sz w:val="24"/>
          <w:szCs w:val="24"/>
          <w14:ligatures w14:val="none"/>
        </w:rPr>
      </w:pPr>
      <w:r>
        <w:rPr>
          <w:rFonts w:ascii="Arial" w:hAnsi="Arial" w:eastAsia="宋体" w:cs="宋体"/>
          <w:color w:val="333333"/>
          <w:kern w:val="0"/>
          <w:sz w:val="24"/>
          <w:szCs w:val="24"/>
          <w14:ligatures w14:val="none"/>
        </w:rPr>
        <w:tab/>
      </w:r>
      <w:r>
        <w:rPr>
          <w:rFonts w:ascii="Arial" w:hAnsi="Arial" w:eastAsia="宋体" w:cs="宋体"/>
          <w:color w:val="333333"/>
          <w:kern w:val="0"/>
          <w:sz w:val="24"/>
          <w:szCs w:val="24"/>
          <w14:ligatures w14:val="none"/>
        </w:rPr>
        <w:t>用一句话来说，不使用电线和电缆而使用电磁波</w:t>
      </w:r>
      <w:r>
        <w:rPr>
          <w:rFonts w:hint="eastAsia" w:ascii="Arial" w:hAnsi="Arial" w:eastAsia="宋体" w:cs="宋体"/>
          <w:color w:val="333333"/>
          <w:kern w:val="0"/>
          <w:sz w:val="24"/>
          <w:szCs w:val="24"/>
          <w14:ligatures w14:val="none"/>
        </w:rPr>
        <w:t>(电波)</w:t>
      </w:r>
      <w:r>
        <w:rPr>
          <w:rFonts w:ascii="Arial" w:hAnsi="Arial" w:eastAsia="宋体" w:cs="宋体"/>
          <w:color w:val="333333"/>
          <w:kern w:val="0"/>
          <w:sz w:val="24"/>
          <w:szCs w:val="24"/>
          <w14:ligatures w14:val="none"/>
        </w:rPr>
        <w:t>、磁场和电场的无线电信，以及使用光的光通信就是无线通信。其中利用电</w:t>
      </w:r>
      <w:r>
        <w:rPr>
          <w:rFonts w:hint="eastAsia" w:ascii="Arial" w:hAnsi="Arial" w:eastAsia="宋体" w:cs="宋体"/>
          <w:color w:val="333333"/>
          <w:kern w:val="0"/>
          <w:sz w:val="24"/>
          <w:szCs w:val="24"/>
          <w14:ligatures w14:val="none"/>
        </w:rPr>
        <w:t>磁</w:t>
      </w:r>
      <w:r>
        <w:rPr>
          <w:rFonts w:ascii="Arial" w:hAnsi="Arial" w:eastAsia="宋体" w:cs="宋体"/>
          <w:color w:val="333333"/>
          <w:kern w:val="0"/>
          <w:sz w:val="24"/>
          <w:szCs w:val="24"/>
          <w14:ligatures w14:val="none"/>
        </w:rPr>
        <w:t>波可以进行公里级以上的长距离通信，并且能传输大量数据(信息)，因此，几乎所有无线通信系统中都使用</w:t>
      </w:r>
      <w:r>
        <w:rPr>
          <w:rFonts w:hint="eastAsia" w:ascii="Arial" w:hAnsi="Arial" w:eastAsia="宋体" w:cs="宋体"/>
          <w:color w:val="333333"/>
          <w:kern w:val="0"/>
          <w:sz w:val="24"/>
          <w:szCs w:val="24"/>
          <w14:ligatures w14:val="none"/>
        </w:rPr>
        <w:t>电磁</w:t>
      </w:r>
      <w:r>
        <w:rPr>
          <w:rFonts w:ascii="Arial" w:hAnsi="Arial" w:eastAsia="宋体" w:cs="宋体"/>
          <w:color w:val="333333"/>
          <w:kern w:val="0"/>
          <w:sz w:val="24"/>
          <w:szCs w:val="24"/>
          <w14:ligatures w14:val="none"/>
        </w:rPr>
        <w:t>波。</w:t>
      </w:r>
    </w:p>
    <w:p>
      <w:pPr>
        <w:widowControl/>
        <w:shd w:val="clear" w:color="auto" w:fill="FFFFFF"/>
        <w:spacing w:before="360" w:line="480" w:lineRule="atLeast"/>
        <w:jc w:val="left"/>
        <w:rPr>
          <w:rFonts w:ascii="Arial" w:hAnsi="Arial" w:eastAsia="宋体" w:cs="宋体"/>
          <w:color w:val="333333"/>
          <w:kern w:val="0"/>
          <w:sz w:val="24"/>
          <w:szCs w:val="24"/>
          <w14:ligatures w14:val="none"/>
        </w:rPr>
      </w:pPr>
      <w:r>
        <w:rPr>
          <w:rFonts w:ascii="Arial" w:hAnsi="Arial" w:eastAsia="宋体" w:cs="宋体"/>
          <w:color w:val="333333"/>
          <w:kern w:val="0"/>
          <w:sz w:val="24"/>
          <w:szCs w:val="24"/>
          <w14:ligatures w14:val="none"/>
        </w:rPr>
        <w:tab/>
      </w:r>
      <w:r>
        <w:rPr>
          <w:rFonts w:ascii="Arial" w:hAnsi="Arial" w:eastAsia="宋体" w:cs="宋体"/>
          <w:color w:val="333333"/>
          <w:kern w:val="0"/>
          <w:sz w:val="24"/>
          <w:szCs w:val="24"/>
          <w14:ligatures w14:val="none"/>
        </w:rPr>
        <w:t>使用电磁波的无线通信系统利用空间作为传输路径(或通信路径)，其构成是将从发送器发送到接收器的电磁波上承载的数据作为信号传送(图1)。</w:t>
      </w:r>
    </w:p>
    <w:p>
      <w:pPr>
        <w:widowControl/>
        <w:jc w:val="center"/>
        <w:rPr>
          <w:rFonts w:ascii="宋体" w:hAnsi="宋体" w:eastAsia="宋体" w:cs="宋体"/>
          <w:kern w:val="0"/>
          <w:sz w:val="24"/>
          <w:szCs w:val="24"/>
          <w14:ligatures w14:val="none"/>
        </w:rPr>
      </w:pPr>
      <w:r>
        <w:rPr>
          <w:rFonts w:ascii="宋体" w:hAnsi="宋体" w:eastAsia="宋体" w:cs="宋体"/>
          <w:kern w:val="0"/>
          <w:sz w:val="24"/>
          <w:szCs w:val="24"/>
          <w:shd w:val="clear" w:color="auto" w:fill="FFFFFF"/>
          <w14:ligatures w14:val="none"/>
        </w:rPr>
        <w:drawing>
          <wp:inline distT="0" distB="0" distL="0" distR="0">
            <wp:extent cx="4283710" cy="1427480"/>
            <wp:effectExtent l="0" t="0" r="2540" b="1270"/>
            <wp:docPr id="1346038793" name="图片 7" descr="无线通信系统中的简易模型的构成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6038793" name="图片 7" descr="无线通信系统中的简易模型的构成图片"/>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4295837" cy="1432118"/>
                    </a:xfrm>
                    <a:prstGeom prst="rect">
                      <a:avLst/>
                    </a:prstGeom>
                    <a:noFill/>
                    <a:ln>
                      <a:noFill/>
                    </a:ln>
                  </pic:spPr>
                </pic:pic>
              </a:graphicData>
            </a:graphic>
          </wp:inline>
        </w:drawing>
      </w:r>
    </w:p>
    <w:p>
      <w:pPr>
        <w:widowControl/>
        <w:jc w:val="center"/>
        <w:rPr>
          <w:rFonts w:ascii="宋体" w:hAnsi="宋体" w:eastAsia="宋体" w:cs="宋体"/>
          <w:kern w:val="0"/>
          <w:sz w:val="22"/>
          <w14:ligatures w14:val="none"/>
        </w:rPr>
      </w:pPr>
      <w:r>
        <w:rPr>
          <w:rFonts w:ascii="宋体" w:hAnsi="宋体" w:eastAsia="宋体" w:cs="宋体"/>
          <w:kern w:val="0"/>
          <w:sz w:val="22"/>
          <w14:ligatures w14:val="none"/>
        </w:rPr>
        <w:t>图1 无线通信系统的简易</w:t>
      </w:r>
      <w:r>
        <w:rPr>
          <w:rFonts w:hint="eastAsia" w:ascii="宋体" w:hAnsi="宋体" w:eastAsia="宋体" w:cs="宋体"/>
          <w:kern w:val="0"/>
          <w:sz w:val="22"/>
          <w14:ligatures w14:val="none"/>
        </w:rPr>
        <w:t>框图</w:t>
      </w:r>
    </w:p>
    <w:p>
      <w:pPr>
        <w:pStyle w:val="3"/>
        <w:bidi w:val="0"/>
      </w:pPr>
      <w:r>
        <w:t>2. 无线通信的用途</w:t>
      </w:r>
      <w:r>
        <w:rPr>
          <w:rFonts w:hint="eastAsia"/>
        </w:rPr>
        <w:t>举例</w:t>
      </w:r>
    </w:p>
    <w:p>
      <w:pPr>
        <w:widowControl/>
        <w:shd w:val="clear" w:color="auto" w:fill="FFFFFF"/>
        <w:spacing w:line="480" w:lineRule="atLeast"/>
        <w:jc w:val="left"/>
        <w:rPr>
          <w:rFonts w:ascii="Arial" w:hAnsi="Arial" w:eastAsia="宋体" w:cs="宋体"/>
          <w:color w:val="333333"/>
          <w:kern w:val="0"/>
          <w:sz w:val="24"/>
          <w:szCs w:val="24"/>
          <w14:ligatures w14:val="none"/>
        </w:rPr>
      </w:pPr>
      <w:r>
        <w:rPr>
          <w:rFonts w:ascii="Arial" w:hAnsi="Arial" w:eastAsia="宋体" w:cs="宋体"/>
          <w:color w:val="333333"/>
          <w:kern w:val="0"/>
          <w:sz w:val="24"/>
          <w:szCs w:val="24"/>
          <w14:ligatures w14:val="none"/>
        </w:rPr>
        <w:tab/>
      </w:r>
      <w:r>
        <w:rPr>
          <w:rFonts w:ascii="Arial" w:hAnsi="Arial" w:eastAsia="宋体" w:cs="宋体"/>
          <w:color w:val="333333"/>
          <w:kern w:val="0"/>
          <w:sz w:val="24"/>
          <w:szCs w:val="24"/>
          <w14:ligatures w14:val="none"/>
        </w:rPr>
        <w:t>表1总结了使用电磁波传输数据的无线通信的大致分类以及每种分类的代表性用途。无线通信应用于多种领域，其用途和种类非常广泛。近年来，无线通信的发展已经超越了这些分类的界限，例如，将卫星通信纳入移动通信(在智能手机中配备连接卫星的功能)的卫星移动通信服务已在各国开始。</w:t>
      </w:r>
    </w:p>
    <w:p>
      <w:pPr>
        <w:widowControl/>
        <w:shd w:val="clear" w:color="auto" w:fill="FFFFFF"/>
        <w:spacing w:line="480" w:lineRule="atLeast"/>
        <w:jc w:val="left"/>
        <w:rPr>
          <w:rFonts w:ascii="Arial" w:hAnsi="Arial" w:eastAsia="宋体" w:cs="宋体"/>
          <w:color w:val="333333"/>
          <w:kern w:val="0"/>
          <w:sz w:val="24"/>
          <w:szCs w:val="24"/>
          <w14:ligatures w14:val="none"/>
        </w:rPr>
      </w:pPr>
      <w:r>
        <w:rPr>
          <w:rFonts w:ascii="宋体" w:hAnsi="宋体" w:eastAsia="宋体" w:cs="宋体"/>
          <w:b/>
          <w:bCs/>
          <w:kern w:val="0"/>
          <w:sz w:val="24"/>
          <w:szCs w:val="24"/>
          <w14:ligatures w14:val="none"/>
        </w:rPr>
        <w:tab/>
      </w:r>
      <w:r>
        <w:rPr>
          <w:rFonts w:ascii="宋体" w:hAnsi="宋体" w:eastAsia="宋体" w:cs="宋体"/>
          <w:b/>
          <w:bCs/>
          <w:kern w:val="0"/>
          <w:szCs w:val="21"/>
          <w14:ligatures w14:val="none"/>
        </w:rPr>
        <w:t>表1 无线通信的分类及各自的用途</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05"/>
        <w:gridCol w:w="46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5" w:type="dxa"/>
          </w:tcPr>
          <w:p>
            <w:pPr>
              <w:widowControl/>
              <w:jc w:val="center"/>
              <w:rPr>
                <w:rFonts w:ascii="Arial" w:hAnsi="Arial" w:eastAsia="宋体" w:cs="宋体"/>
                <w:color w:val="333333"/>
                <w:kern w:val="0"/>
                <w:sz w:val="20"/>
                <w:szCs w:val="20"/>
                <w14:ligatures w14:val="none"/>
              </w:rPr>
            </w:pPr>
            <w:r>
              <w:rPr>
                <w:rFonts w:ascii="宋体" w:hAnsi="宋体" w:eastAsia="宋体" w:cs="宋体"/>
                <w:b/>
                <w:bCs/>
                <w:kern w:val="0"/>
                <w:sz w:val="20"/>
                <w:szCs w:val="20"/>
                <w14:ligatures w14:val="none"/>
              </w:rPr>
              <w:t>无线通信的分类</w:t>
            </w:r>
          </w:p>
        </w:tc>
        <w:tc>
          <w:tcPr>
            <w:tcW w:w="4682" w:type="dxa"/>
          </w:tcPr>
          <w:p>
            <w:pPr>
              <w:widowControl/>
              <w:jc w:val="center"/>
              <w:rPr>
                <w:rFonts w:ascii="Arial" w:hAnsi="Arial" w:eastAsia="宋体" w:cs="宋体"/>
                <w:color w:val="333333"/>
                <w:kern w:val="0"/>
                <w:sz w:val="20"/>
                <w:szCs w:val="20"/>
                <w14:ligatures w14:val="none"/>
              </w:rPr>
            </w:pPr>
            <w:r>
              <w:rPr>
                <w:rFonts w:ascii="宋体" w:hAnsi="宋体" w:eastAsia="宋体" w:cs="宋体"/>
                <w:b/>
                <w:bCs/>
                <w:kern w:val="0"/>
                <w:sz w:val="20"/>
                <w:szCs w:val="20"/>
                <w14:ligatures w14:val="none"/>
              </w:rPr>
              <w:t>代表性用途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2405" w:type="dxa"/>
            <w:vAlign w:val="center"/>
          </w:tcPr>
          <w:p>
            <w:pPr>
              <w:widowControl/>
              <w:rPr>
                <w:rFonts w:ascii="Arial" w:hAnsi="Arial" w:eastAsia="宋体" w:cs="宋体"/>
                <w:color w:val="333333"/>
                <w:kern w:val="0"/>
                <w:sz w:val="18"/>
                <w:szCs w:val="18"/>
                <w14:ligatures w14:val="none"/>
              </w:rPr>
            </w:pPr>
            <w:r>
              <w:rPr>
                <w:rFonts w:ascii="宋体" w:hAnsi="宋体" w:eastAsia="宋体" w:cs="宋体"/>
                <w:kern w:val="0"/>
                <w:sz w:val="18"/>
                <w:szCs w:val="18"/>
                <w14:ligatures w14:val="none"/>
              </w:rPr>
              <w:t>移动通信</w:t>
            </w:r>
          </w:p>
        </w:tc>
        <w:tc>
          <w:tcPr>
            <w:tcW w:w="4682" w:type="dxa"/>
            <w:vAlign w:val="center"/>
          </w:tcPr>
          <w:p>
            <w:pPr>
              <w:widowControl/>
              <w:rPr>
                <w:rFonts w:ascii="Arial" w:hAnsi="Arial" w:eastAsia="宋体" w:cs="宋体"/>
                <w:color w:val="333333"/>
                <w:kern w:val="0"/>
                <w:sz w:val="18"/>
                <w:szCs w:val="18"/>
                <w14:ligatures w14:val="none"/>
              </w:rPr>
            </w:pPr>
            <w:r>
              <w:rPr>
                <w:rFonts w:ascii="宋体" w:hAnsi="宋体" w:eastAsia="宋体" w:cs="宋体"/>
                <w:kern w:val="0"/>
                <w:sz w:val="18"/>
                <w:szCs w:val="18"/>
                <w14:ligatures w14:val="none"/>
              </w:rPr>
              <w:t>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2405" w:type="dxa"/>
            <w:vAlign w:val="center"/>
          </w:tcPr>
          <w:p>
            <w:pPr>
              <w:widowControl/>
              <w:rPr>
                <w:rFonts w:ascii="Arial" w:hAnsi="Arial" w:eastAsia="宋体" w:cs="宋体"/>
                <w:color w:val="333333"/>
                <w:kern w:val="0"/>
                <w:sz w:val="18"/>
                <w:szCs w:val="18"/>
                <w14:ligatures w14:val="none"/>
              </w:rPr>
            </w:pPr>
            <w:r>
              <w:rPr>
                <w:rFonts w:ascii="宋体" w:hAnsi="宋体" w:eastAsia="宋体" w:cs="宋体"/>
                <w:kern w:val="0"/>
                <w:sz w:val="18"/>
                <w:szCs w:val="18"/>
                <w14:ligatures w14:val="none"/>
              </w:rPr>
              <w:t>航空通信</w:t>
            </w:r>
          </w:p>
        </w:tc>
        <w:tc>
          <w:tcPr>
            <w:tcW w:w="4682" w:type="dxa"/>
            <w:vAlign w:val="center"/>
          </w:tcPr>
          <w:p>
            <w:pPr>
              <w:widowControl/>
              <w:rPr>
                <w:rFonts w:ascii="Arial" w:hAnsi="Arial" w:eastAsia="宋体" w:cs="宋体"/>
                <w:color w:val="333333"/>
                <w:kern w:val="0"/>
                <w:sz w:val="18"/>
                <w:szCs w:val="18"/>
                <w14:ligatures w14:val="none"/>
              </w:rPr>
            </w:pPr>
            <w:r>
              <w:rPr>
                <w:rFonts w:ascii="宋体" w:hAnsi="宋体" w:eastAsia="宋体" w:cs="宋体"/>
                <w:kern w:val="0"/>
                <w:sz w:val="18"/>
                <w:szCs w:val="18"/>
                <w14:ligatures w14:val="none"/>
              </w:rPr>
              <w:t>电磁波高度计、航空交通管制雷达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2405" w:type="dxa"/>
            <w:vAlign w:val="center"/>
          </w:tcPr>
          <w:p>
            <w:pPr>
              <w:widowControl/>
              <w:rPr>
                <w:rFonts w:ascii="Arial" w:hAnsi="Arial" w:eastAsia="宋体" w:cs="宋体"/>
                <w:color w:val="333333"/>
                <w:kern w:val="0"/>
                <w:sz w:val="18"/>
                <w:szCs w:val="18"/>
                <w14:ligatures w14:val="none"/>
              </w:rPr>
            </w:pPr>
            <w:r>
              <w:rPr>
                <w:rFonts w:ascii="宋体" w:hAnsi="宋体" w:eastAsia="宋体" w:cs="宋体"/>
                <w:kern w:val="0"/>
                <w:sz w:val="18"/>
                <w:szCs w:val="18"/>
                <w14:ligatures w14:val="none"/>
              </w:rPr>
              <w:t>卫星通信</w:t>
            </w:r>
          </w:p>
        </w:tc>
        <w:tc>
          <w:tcPr>
            <w:tcW w:w="4682" w:type="dxa"/>
            <w:vAlign w:val="center"/>
          </w:tcPr>
          <w:p>
            <w:pPr>
              <w:widowControl/>
              <w:rPr>
                <w:rFonts w:ascii="Arial" w:hAnsi="Arial" w:eastAsia="宋体" w:cs="宋体"/>
                <w:color w:val="333333"/>
                <w:kern w:val="0"/>
                <w:sz w:val="18"/>
                <w:szCs w:val="18"/>
                <w14:ligatures w14:val="none"/>
              </w:rPr>
            </w:pPr>
            <w:r>
              <w:rPr>
                <w:rFonts w:ascii="宋体" w:hAnsi="宋体" w:eastAsia="宋体" w:cs="宋体"/>
                <w:kern w:val="0"/>
                <w:sz w:val="18"/>
                <w:szCs w:val="18"/>
                <w14:ligatures w14:val="none"/>
              </w:rPr>
              <w:t>卫星播放、G</w:t>
            </w:r>
            <w:r>
              <w:rPr>
                <w:rFonts w:hint="eastAsia" w:ascii="宋体" w:hAnsi="宋体" w:eastAsia="宋体" w:cs="宋体"/>
                <w:kern w:val="0"/>
                <w:sz w:val="18"/>
                <w:szCs w:val="18"/>
                <w14:ligatures w14:val="none"/>
              </w:rPr>
              <w:t>NSS</w:t>
            </w:r>
            <w:r>
              <w:rPr>
                <w:rFonts w:ascii="宋体" w:hAnsi="宋体" w:eastAsia="宋体" w:cs="宋体"/>
                <w:kern w:val="0"/>
                <w:sz w:val="18"/>
                <w:szCs w:val="18"/>
                <w14:ligatures w14:val="none"/>
              </w:rPr>
              <w:t>、气象观测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2405" w:type="dxa"/>
            <w:vAlign w:val="center"/>
          </w:tcPr>
          <w:p>
            <w:pPr>
              <w:widowControl/>
              <w:rPr>
                <w:rFonts w:ascii="Arial" w:hAnsi="Arial" w:eastAsia="宋体" w:cs="宋体"/>
                <w:color w:val="333333"/>
                <w:kern w:val="0"/>
                <w:sz w:val="18"/>
                <w:szCs w:val="18"/>
                <w14:ligatures w14:val="none"/>
              </w:rPr>
            </w:pPr>
            <w:r>
              <w:rPr>
                <w:rFonts w:ascii="宋体" w:hAnsi="宋体" w:eastAsia="宋体" w:cs="宋体"/>
                <w:kern w:val="0"/>
                <w:sz w:val="18"/>
                <w:szCs w:val="18"/>
                <w14:ligatures w14:val="none"/>
              </w:rPr>
              <w:t>船舶通信</w:t>
            </w:r>
          </w:p>
        </w:tc>
        <w:tc>
          <w:tcPr>
            <w:tcW w:w="4682" w:type="dxa"/>
            <w:vAlign w:val="center"/>
          </w:tcPr>
          <w:p>
            <w:pPr>
              <w:widowControl/>
              <w:rPr>
                <w:rFonts w:ascii="Arial" w:hAnsi="Arial" w:eastAsia="宋体" w:cs="宋体"/>
                <w:color w:val="333333"/>
                <w:kern w:val="0"/>
                <w:sz w:val="18"/>
                <w:szCs w:val="18"/>
                <w14:ligatures w14:val="none"/>
              </w:rPr>
            </w:pPr>
            <w:r>
              <w:rPr>
                <w:rFonts w:ascii="宋体" w:hAnsi="宋体" w:eastAsia="宋体" w:cs="宋体"/>
                <w:kern w:val="0"/>
                <w:sz w:val="18"/>
                <w:szCs w:val="18"/>
                <w14:ligatures w14:val="none"/>
              </w:rPr>
              <w:t>LF信标、MF/HF/VHF无线通信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2405" w:type="dxa"/>
            <w:vAlign w:val="center"/>
          </w:tcPr>
          <w:p>
            <w:pPr>
              <w:widowControl/>
              <w:rPr>
                <w:rFonts w:ascii="Arial" w:hAnsi="Arial" w:eastAsia="宋体" w:cs="宋体"/>
                <w:color w:val="333333"/>
                <w:kern w:val="0"/>
                <w:sz w:val="18"/>
                <w:szCs w:val="18"/>
                <w14:ligatures w14:val="none"/>
              </w:rPr>
            </w:pPr>
            <w:r>
              <w:rPr>
                <w:rFonts w:ascii="宋体" w:hAnsi="宋体" w:eastAsia="宋体" w:cs="宋体"/>
                <w:kern w:val="0"/>
                <w:sz w:val="18"/>
                <w:szCs w:val="18"/>
                <w14:ligatures w14:val="none"/>
              </w:rPr>
              <w:t>广播通信</w:t>
            </w:r>
          </w:p>
        </w:tc>
        <w:tc>
          <w:tcPr>
            <w:tcW w:w="4682" w:type="dxa"/>
            <w:vAlign w:val="center"/>
          </w:tcPr>
          <w:p>
            <w:pPr>
              <w:widowControl/>
              <w:rPr>
                <w:rFonts w:ascii="Arial" w:hAnsi="Arial" w:eastAsia="宋体" w:cs="宋体"/>
                <w:color w:val="333333"/>
                <w:kern w:val="0"/>
                <w:sz w:val="18"/>
                <w:szCs w:val="18"/>
                <w14:ligatures w14:val="none"/>
              </w:rPr>
            </w:pPr>
            <w:r>
              <w:rPr>
                <w:rFonts w:ascii="宋体" w:hAnsi="宋体" w:eastAsia="宋体" w:cs="宋体"/>
                <w:kern w:val="0"/>
                <w:sz w:val="18"/>
                <w:szCs w:val="18"/>
                <w14:ligatures w14:val="none"/>
              </w:rPr>
              <w:t>AM/FM无线电广播(音频)、电视播放(视频)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2405" w:type="dxa"/>
            <w:vAlign w:val="center"/>
          </w:tcPr>
          <w:p>
            <w:pPr>
              <w:widowControl/>
              <w:rPr>
                <w:rFonts w:ascii="宋体" w:hAnsi="宋体" w:eastAsia="宋体" w:cs="宋体"/>
                <w:kern w:val="0"/>
                <w:sz w:val="18"/>
                <w:szCs w:val="18"/>
                <w14:ligatures w14:val="none"/>
              </w:rPr>
            </w:pPr>
            <w:r>
              <w:rPr>
                <w:rFonts w:ascii="宋体" w:hAnsi="宋体" w:eastAsia="宋体" w:cs="宋体"/>
                <w:kern w:val="0"/>
                <w:sz w:val="18"/>
                <w:szCs w:val="18"/>
                <w14:ligatures w14:val="none"/>
              </w:rPr>
              <w:t>固定通信(微波通信)</w:t>
            </w:r>
          </w:p>
        </w:tc>
        <w:tc>
          <w:tcPr>
            <w:tcW w:w="4682" w:type="dxa"/>
            <w:vAlign w:val="center"/>
          </w:tcPr>
          <w:p>
            <w:pPr>
              <w:widowControl/>
              <w:rPr>
                <w:rFonts w:ascii="宋体" w:hAnsi="宋体" w:eastAsia="宋体" w:cs="宋体"/>
                <w:kern w:val="0"/>
                <w:sz w:val="18"/>
                <w:szCs w:val="18"/>
                <w14:ligatures w14:val="none"/>
              </w:rPr>
            </w:pPr>
            <w:r>
              <w:rPr>
                <w:rFonts w:ascii="宋体" w:hAnsi="宋体" w:eastAsia="宋体" w:cs="宋体"/>
                <w:kern w:val="0"/>
                <w:sz w:val="18"/>
                <w:szCs w:val="18"/>
                <w14:ligatures w14:val="none"/>
              </w:rPr>
              <w:t>市外电话中继、电视转播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2405" w:type="dxa"/>
            <w:vAlign w:val="center"/>
          </w:tcPr>
          <w:p>
            <w:pPr>
              <w:widowControl/>
              <w:rPr>
                <w:rFonts w:ascii="宋体" w:hAnsi="宋体" w:eastAsia="宋体" w:cs="宋体"/>
                <w:kern w:val="0"/>
                <w:sz w:val="18"/>
                <w:szCs w:val="18"/>
                <w14:ligatures w14:val="none"/>
              </w:rPr>
            </w:pPr>
            <w:r>
              <w:rPr>
                <w:rFonts w:ascii="宋体" w:hAnsi="宋体" w:eastAsia="宋体" w:cs="宋体"/>
                <w:kern w:val="0"/>
                <w:sz w:val="18"/>
                <w:szCs w:val="18"/>
                <w14:ligatures w14:val="none"/>
              </w:rPr>
              <w:t>无线网络通信</w:t>
            </w:r>
          </w:p>
        </w:tc>
        <w:tc>
          <w:tcPr>
            <w:tcW w:w="4682" w:type="dxa"/>
            <w:vAlign w:val="center"/>
          </w:tcPr>
          <w:p>
            <w:pPr>
              <w:widowControl/>
              <w:rPr>
                <w:rFonts w:ascii="宋体" w:hAnsi="宋体" w:eastAsia="宋体" w:cs="宋体"/>
                <w:kern w:val="0"/>
                <w:sz w:val="18"/>
                <w:szCs w:val="18"/>
                <w14:ligatures w14:val="none"/>
              </w:rPr>
            </w:pPr>
            <w:r>
              <w:rPr>
                <w:rFonts w:ascii="宋体" w:hAnsi="宋体" w:eastAsia="宋体" w:cs="宋体"/>
                <w:kern w:val="0"/>
                <w:sz w:val="18"/>
                <w:szCs w:val="18"/>
                <w14:ligatures w14:val="none"/>
              </w:rPr>
              <w:t>Bluetooth®、UWB、Wi-Fi、Wi-MAX、LPWA等</w:t>
            </w:r>
          </w:p>
        </w:tc>
      </w:tr>
    </w:tbl>
    <w:p>
      <w:pPr>
        <w:widowControl/>
        <w:shd w:val="clear" w:color="auto" w:fill="FFFFFF"/>
        <w:spacing w:line="480" w:lineRule="atLeast"/>
        <w:jc w:val="left"/>
        <w:rPr>
          <w:rFonts w:ascii="Arial" w:hAnsi="Arial" w:eastAsia="宋体" w:cs="宋体"/>
          <w:color w:val="333333"/>
          <w:kern w:val="0"/>
          <w:sz w:val="24"/>
          <w:szCs w:val="24"/>
          <w14:ligatures w14:val="none"/>
        </w:rPr>
      </w:pPr>
      <w:r>
        <w:rPr>
          <w:rFonts w:ascii="宋体" w:hAnsi="宋体" w:eastAsia="宋体" w:cs="宋体"/>
          <w:b/>
          <w:bCs/>
          <w:kern w:val="0"/>
          <w:sz w:val="24"/>
          <w:szCs w:val="24"/>
          <w14:ligatures w14:val="none"/>
        </w:rPr>
        <w:tab/>
      </w:r>
      <w:r>
        <w:rPr>
          <w:rFonts w:ascii="宋体" w:hAnsi="宋体" w:eastAsia="宋体" w:cs="宋体"/>
          <w:b/>
          <w:bCs/>
          <w:kern w:val="0"/>
          <w:szCs w:val="21"/>
          <w14:ligatures w14:val="none"/>
        </w:rPr>
        <w:t>表</w:t>
      </w:r>
      <w:r>
        <w:rPr>
          <w:rFonts w:hint="eastAsia" w:ascii="宋体" w:hAnsi="宋体" w:eastAsia="宋体" w:cs="宋体"/>
          <w:b/>
          <w:bCs/>
          <w:kern w:val="0"/>
          <w:szCs w:val="21"/>
          <w14:ligatures w14:val="none"/>
        </w:rPr>
        <w:t>2</w:t>
      </w:r>
      <w:r>
        <w:rPr>
          <w:rFonts w:ascii="宋体" w:hAnsi="宋体" w:eastAsia="宋体" w:cs="宋体"/>
          <w:b/>
          <w:bCs/>
          <w:kern w:val="0"/>
          <w:szCs w:val="21"/>
          <w14:ligatures w14:val="none"/>
        </w:rPr>
        <w:t xml:space="preserve"> 无线通信的</w:t>
      </w:r>
      <w:r>
        <w:rPr>
          <w:rFonts w:hint="eastAsia" w:ascii="宋体" w:hAnsi="宋体" w:eastAsia="宋体" w:cs="宋体"/>
          <w:b/>
          <w:bCs/>
          <w:kern w:val="0"/>
          <w:szCs w:val="21"/>
          <w14:ligatures w14:val="none"/>
        </w:rPr>
        <w:t>术语说明</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30"/>
        <w:gridCol w:w="54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0" w:type="dxa"/>
          </w:tcPr>
          <w:p>
            <w:pPr>
              <w:widowControl/>
              <w:jc w:val="center"/>
              <w:rPr>
                <w:rFonts w:ascii="Arial" w:hAnsi="Arial" w:eastAsia="宋体" w:cs="宋体"/>
                <w:color w:val="333333"/>
                <w:kern w:val="0"/>
                <w:sz w:val="24"/>
                <w:szCs w:val="24"/>
                <w14:ligatures w14:val="none"/>
              </w:rPr>
            </w:pPr>
            <w:r>
              <w:rPr>
                <w:rFonts w:ascii="宋体" w:hAnsi="宋体" w:eastAsia="宋体" w:cs="宋体"/>
                <w:b/>
                <w:bCs/>
                <w:kern w:val="0"/>
                <w:szCs w:val="21"/>
                <w14:ligatures w14:val="none"/>
              </w:rPr>
              <w:t>术语</w:t>
            </w:r>
          </w:p>
        </w:tc>
        <w:tc>
          <w:tcPr>
            <w:tcW w:w="5466" w:type="dxa"/>
          </w:tcPr>
          <w:p>
            <w:pPr>
              <w:widowControl/>
              <w:jc w:val="center"/>
              <w:rPr>
                <w:rFonts w:ascii="Arial" w:hAnsi="Arial" w:eastAsia="宋体" w:cs="宋体"/>
                <w:color w:val="333333"/>
                <w:kern w:val="0"/>
                <w:sz w:val="24"/>
                <w:szCs w:val="24"/>
                <w14:ligatures w14:val="none"/>
              </w:rPr>
            </w:pPr>
            <w:r>
              <w:rPr>
                <w:rFonts w:ascii="宋体" w:hAnsi="宋体" w:eastAsia="宋体" w:cs="宋体"/>
                <w:b/>
                <w:bCs/>
                <w:kern w:val="0"/>
                <w:szCs w:val="21"/>
                <w14:ligatures w14:val="none"/>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0" w:type="dxa"/>
            <w:vAlign w:val="center"/>
          </w:tcPr>
          <w:p>
            <w:pPr>
              <w:widowControl/>
              <w:rPr>
                <w:rFonts w:ascii="Arial" w:hAnsi="Arial" w:eastAsia="宋体" w:cs="宋体"/>
                <w:color w:val="333333"/>
                <w:kern w:val="0"/>
                <w:sz w:val="18"/>
                <w:szCs w:val="18"/>
                <w14:ligatures w14:val="none"/>
              </w:rPr>
            </w:pPr>
            <w:r>
              <w:rPr>
                <w:rFonts w:ascii="Arial" w:hAnsi="Arial" w:eastAsia="宋体" w:cs="宋体"/>
                <w:color w:val="333333"/>
                <w:kern w:val="0"/>
                <w:sz w:val="18"/>
                <w:szCs w:val="18"/>
                <w14:ligatures w14:val="none"/>
              </w:rPr>
              <w:t>G</w:t>
            </w:r>
            <w:r>
              <w:rPr>
                <w:rFonts w:hint="eastAsia" w:ascii="Arial" w:hAnsi="Arial" w:eastAsia="宋体" w:cs="宋体"/>
                <w:color w:val="333333"/>
                <w:kern w:val="0"/>
                <w:sz w:val="18"/>
                <w:szCs w:val="18"/>
                <w14:ligatures w14:val="none"/>
              </w:rPr>
              <w:t>NS</w:t>
            </w:r>
            <w:r>
              <w:rPr>
                <w:rFonts w:ascii="Arial" w:hAnsi="Arial" w:eastAsia="宋体" w:cs="宋体"/>
                <w:color w:val="333333"/>
                <w:kern w:val="0"/>
                <w:sz w:val="18"/>
                <w:szCs w:val="18"/>
                <w14:ligatures w14:val="none"/>
              </w:rPr>
              <w:t>S(Global Navigation Satellite System)</w:t>
            </w:r>
          </w:p>
        </w:tc>
        <w:tc>
          <w:tcPr>
            <w:tcW w:w="5466" w:type="dxa"/>
            <w:vAlign w:val="center"/>
          </w:tcPr>
          <w:p>
            <w:pPr>
              <w:widowControl/>
              <w:rPr>
                <w:rFonts w:ascii="Arial" w:hAnsi="Arial" w:eastAsia="宋体" w:cs="宋体"/>
                <w:color w:val="333333"/>
                <w:kern w:val="0"/>
                <w:sz w:val="18"/>
                <w:szCs w:val="18"/>
                <w14:ligatures w14:val="none"/>
              </w:rPr>
            </w:pPr>
            <w:r>
              <w:rPr>
                <w:rFonts w:ascii="Arial" w:hAnsi="Arial" w:eastAsia="宋体" w:cs="宋体"/>
                <w:color w:val="333333"/>
                <w:kern w:val="0"/>
                <w:sz w:val="18"/>
                <w:szCs w:val="18"/>
                <w14:ligatures w14:val="none"/>
              </w:rPr>
              <w:t>全球导航卫星系统</w:t>
            </w:r>
            <w:r>
              <w:rPr>
                <w:rFonts w:hint="eastAsia" w:ascii="Arial" w:hAnsi="Arial" w:eastAsia="宋体" w:cs="宋体"/>
                <w:color w:val="333333"/>
                <w:kern w:val="0"/>
                <w:sz w:val="18"/>
                <w:szCs w:val="18"/>
                <w14:ligatures w14:val="none"/>
              </w:rPr>
              <w:t>，为用户提供信息的空基无线电导航定位系统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0" w:type="dxa"/>
            <w:vAlign w:val="center"/>
          </w:tcPr>
          <w:p>
            <w:pPr>
              <w:widowControl/>
              <w:rPr>
                <w:rFonts w:ascii="Arial" w:hAnsi="Arial" w:eastAsia="宋体" w:cs="宋体"/>
                <w:color w:val="333333"/>
                <w:kern w:val="0"/>
                <w:sz w:val="18"/>
                <w:szCs w:val="18"/>
                <w14:ligatures w14:val="none"/>
              </w:rPr>
            </w:pPr>
            <w:r>
              <w:rPr>
                <w:rFonts w:ascii="Arial" w:hAnsi="Arial" w:eastAsia="宋体" w:cs="宋体"/>
                <w:color w:val="333333"/>
                <w:kern w:val="0"/>
                <w:sz w:val="18"/>
                <w:szCs w:val="18"/>
                <w14:ligatures w14:val="none"/>
              </w:rPr>
              <w:t>LF(Low Frequency)</w:t>
            </w:r>
          </w:p>
        </w:tc>
        <w:tc>
          <w:tcPr>
            <w:tcW w:w="5466" w:type="dxa"/>
            <w:vAlign w:val="center"/>
          </w:tcPr>
          <w:p>
            <w:pPr>
              <w:widowControl/>
              <w:rPr>
                <w:rFonts w:ascii="Arial" w:hAnsi="Arial" w:eastAsia="宋体" w:cs="宋体"/>
                <w:color w:val="333333"/>
                <w:kern w:val="0"/>
                <w:sz w:val="18"/>
                <w:szCs w:val="18"/>
                <w14:ligatures w14:val="none"/>
              </w:rPr>
            </w:pPr>
            <w:r>
              <w:rPr>
                <w:rFonts w:ascii="Arial" w:hAnsi="Arial" w:eastAsia="宋体" w:cs="宋体"/>
                <w:color w:val="333333"/>
                <w:kern w:val="0"/>
                <w:sz w:val="18"/>
                <w:szCs w:val="18"/>
                <w14:ligatures w14:val="none"/>
              </w:rPr>
              <w:t>亦称长波。频率范围为30kHz-300kHz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0" w:type="dxa"/>
            <w:vAlign w:val="center"/>
          </w:tcPr>
          <w:p>
            <w:pPr>
              <w:widowControl/>
              <w:rPr>
                <w:rFonts w:ascii="Arial" w:hAnsi="Arial" w:eastAsia="宋体" w:cs="宋体"/>
                <w:color w:val="333333"/>
                <w:kern w:val="0"/>
                <w:sz w:val="18"/>
                <w:szCs w:val="18"/>
                <w14:ligatures w14:val="none"/>
              </w:rPr>
            </w:pPr>
            <w:r>
              <w:rPr>
                <w:rFonts w:ascii="Arial" w:hAnsi="Arial" w:eastAsia="宋体" w:cs="宋体"/>
                <w:color w:val="333333"/>
                <w:kern w:val="0"/>
                <w:sz w:val="18"/>
                <w:szCs w:val="18"/>
                <w14:ligatures w14:val="none"/>
              </w:rPr>
              <w:t>MF(Medium Frequency)</w:t>
            </w:r>
          </w:p>
        </w:tc>
        <w:tc>
          <w:tcPr>
            <w:tcW w:w="5466" w:type="dxa"/>
            <w:vAlign w:val="center"/>
          </w:tcPr>
          <w:p>
            <w:pPr>
              <w:widowControl/>
              <w:rPr>
                <w:rFonts w:ascii="Arial" w:hAnsi="Arial" w:eastAsia="宋体" w:cs="宋体"/>
                <w:color w:val="333333"/>
                <w:kern w:val="0"/>
                <w:sz w:val="18"/>
                <w:szCs w:val="18"/>
                <w14:ligatures w14:val="none"/>
              </w:rPr>
            </w:pPr>
            <w:r>
              <w:rPr>
                <w:rFonts w:ascii="Arial" w:hAnsi="Arial" w:eastAsia="宋体" w:cs="宋体"/>
                <w:color w:val="333333"/>
                <w:kern w:val="0"/>
                <w:sz w:val="18"/>
                <w:szCs w:val="18"/>
                <w14:ligatures w14:val="none"/>
              </w:rPr>
              <w:t>亦称中波。频率范围为300kHz-3000kHz(3MHz)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0" w:type="dxa"/>
            <w:vAlign w:val="center"/>
          </w:tcPr>
          <w:p>
            <w:pPr>
              <w:widowControl/>
              <w:rPr>
                <w:rFonts w:ascii="Arial" w:hAnsi="Arial" w:eastAsia="宋体" w:cs="宋体"/>
                <w:color w:val="333333"/>
                <w:kern w:val="0"/>
                <w:sz w:val="18"/>
                <w:szCs w:val="18"/>
                <w14:ligatures w14:val="none"/>
              </w:rPr>
            </w:pPr>
            <w:r>
              <w:rPr>
                <w:rFonts w:ascii="Arial" w:hAnsi="Arial" w:eastAsia="宋体" w:cs="宋体"/>
                <w:color w:val="333333"/>
                <w:kern w:val="0"/>
                <w:sz w:val="18"/>
                <w:szCs w:val="18"/>
                <w14:ligatures w14:val="none"/>
              </w:rPr>
              <w:t>HF(High Frequency)</w:t>
            </w:r>
          </w:p>
        </w:tc>
        <w:tc>
          <w:tcPr>
            <w:tcW w:w="5466" w:type="dxa"/>
            <w:vAlign w:val="center"/>
          </w:tcPr>
          <w:p>
            <w:pPr>
              <w:widowControl/>
              <w:rPr>
                <w:rFonts w:ascii="Arial" w:hAnsi="Arial" w:eastAsia="宋体" w:cs="宋体"/>
                <w:color w:val="333333"/>
                <w:kern w:val="0"/>
                <w:sz w:val="18"/>
                <w:szCs w:val="18"/>
                <w14:ligatures w14:val="none"/>
              </w:rPr>
            </w:pPr>
            <w:r>
              <w:rPr>
                <w:rFonts w:ascii="Arial" w:hAnsi="Arial" w:eastAsia="宋体" w:cs="宋体"/>
                <w:color w:val="333333"/>
                <w:kern w:val="0"/>
                <w:sz w:val="18"/>
                <w:szCs w:val="18"/>
                <w14:ligatures w14:val="none"/>
              </w:rPr>
              <w:t>亦称短波。频率范围为3MHz-30MHz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0" w:type="dxa"/>
            <w:vAlign w:val="center"/>
          </w:tcPr>
          <w:p>
            <w:pPr>
              <w:widowControl/>
              <w:rPr>
                <w:rFonts w:ascii="Arial" w:hAnsi="Arial" w:eastAsia="宋体" w:cs="宋体"/>
                <w:color w:val="333333"/>
                <w:kern w:val="0"/>
                <w:sz w:val="18"/>
                <w:szCs w:val="18"/>
                <w14:ligatures w14:val="none"/>
              </w:rPr>
            </w:pPr>
            <w:r>
              <w:rPr>
                <w:rFonts w:ascii="Arial" w:hAnsi="Arial" w:eastAsia="宋体" w:cs="宋体"/>
                <w:color w:val="333333"/>
                <w:kern w:val="0"/>
                <w:sz w:val="18"/>
                <w:szCs w:val="18"/>
                <w14:ligatures w14:val="none"/>
              </w:rPr>
              <w:t>VHF(Very High Frequency)</w:t>
            </w:r>
          </w:p>
        </w:tc>
        <w:tc>
          <w:tcPr>
            <w:tcW w:w="5466" w:type="dxa"/>
            <w:vAlign w:val="center"/>
          </w:tcPr>
          <w:p>
            <w:pPr>
              <w:widowControl/>
              <w:rPr>
                <w:rFonts w:ascii="Arial" w:hAnsi="Arial" w:eastAsia="宋体" w:cs="宋体"/>
                <w:color w:val="333333"/>
                <w:kern w:val="0"/>
                <w:sz w:val="18"/>
                <w:szCs w:val="18"/>
                <w14:ligatures w14:val="none"/>
              </w:rPr>
            </w:pPr>
            <w:r>
              <w:rPr>
                <w:rFonts w:ascii="Arial" w:hAnsi="Arial" w:eastAsia="宋体" w:cs="宋体"/>
                <w:color w:val="333333"/>
                <w:kern w:val="0"/>
                <w:sz w:val="18"/>
                <w:szCs w:val="18"/>
                <w14:ligatures w14:val="none"/>
              </w:rPr>
              <w:t>亦称超短波。频率范围为30MHz-3000MHz(3GHz)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0" w:type="dxa"/>
            <w:vAlign w:val="center"/>
          </w:tcPr>
          <w:p>
            <w:pPr>
              <w:widowControl/>
              <w:rPr>
                <w:rFonts w:ascii="Arial" w:hAnsi="Arial" w:eastAsia="宋体" w:cs="宋体"/>
                <w:color w:val="333333"/>
                <w:kern w:val="0"/>
                <w:sz w:val="18"/>
                <w:szCs w:val="18"/>
                <w14:ligatures w14:val="none"/>
              </w:rPr>
            </w:pPr>
            <w:r>
              <w:rPr>
                <w:rFonts w:ascii="Arial" w:hAnsi="Arial" w:eastAsia="宋体" w:cs="宋体"/>
                <w:color w:val="333333"/>
                <w:kern w:val="0"/>
                <w:sz w:val="18"/>
                <w:szCs w:val="18"/>
                <w14:ligatures w14:val="none"/>
              </w:rPr>
              <w:t>微波</w:t>
            </w:r>
          </w:p>
        </w:tc>
        <w:tc>
          <w:tcPr>
            <w:tcW w:w="5466" w:type="dxa"/>
            <w:vAlign w:val="center"/>
          </w:tcPr>
          <w:p>
            <w:pPr>
              <w:widowControl/>
              <w:rPr>
                <w:rFonts w:ascii="Arial" w:hAnsi="Arial" w:eastAsia="宋体" w:cs="宋体"/>
                <w:color w:val="333333"/>
                <w:kern w:val="0"/>
                <w:sz w:val="18"/>
                <w:szCs w:val="18"/>
                <w14:ligatures w14:val="none"/>
              </w:rPr>
            </w:pPr>
            <w:r>
              <w:rPr>
                <w:rFonts w:ascii="Arial" w:hAnsi="Arial" w:eastAsia="宋体" w:cs="宋体"/>
                <w:color w:val="333333"/>
                <w:kern w:val="0"/>
                <w:sz w:val="18"/>
                <w:szCs w:val="18"/>
                <w14:ligatures w14:val="none"/>
              </w:rPr>
              <w:t>亦称为SHF(Super Very High Frequency)。频率范围为3GHz-30GHz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0" w:type="dxa"/>
            <w:vAlign w:val="center"/>
          </w:tcPr>
          <w:p>
            <w:pPr>
              <w:widowControl/>
              <w:rPr>
                <w:rFonts w:ascii="Arial" w:hAnsi="Arial" w:eastAsia="宋体" w:cs="宋体"/>
                <w:color w:val="333333"/>
                <w:kern w:val="0"/>
                <w:sz w:val="18"/>
                <w:szCs w:val="18"/>
                <w14:ligatures w14:val="none"/>
              </w:rPr>
            </w:pPr>
            <w:r>
              <w:rPr>
                <w:rFonts w:ascii="Arial" w:hAnsi="Arial" w:eastAsia="宋体" w:cs="宋体"/>
                <w:color w:val="333333"/>
                <w:kern w:val="0"/>
                <w:sz w:val="18"/>
                <w:szCs w:val="18"/>
                <w14:ligatures w14:val="none"/>
              </w:rPr>
              <w:t>AM(Amplitude Modulation)</w:t>
            </w:r>
          </w:p>
        </w:tc>
        <w:tc>
          <w:tcPr>
            <w:tcW w:w="5466" w:type="dxa"/>
            <w:vAlign w:val="center"/>
          </w:tcPr>
          <w:p>
            <w:pPr>
              <w:widowControl/>
              <w:rPr>
                <w:rFonts w:ascii="Arial" w:hAnsi="Arial" w:eastAsia="宋体" w:cs="宋体"/>
                <w:color w:val="333333"/>
                <w:kern w:val="0"/>
                <w:sz w:val="18"/>
                <w:szCs w:val="18"/>
                <w14:ligatures w14:val="none"/>
              </w:rPr>
            </w:pPr>
            <w:r>
              <w:rPr>
                <w:rFonts w:ascii="Arial" w:hAnsi="Arial" w:eastAsia="宋体" w:cs="宋体"/>
                <w:color w:val="333333"/>
                <w:kern w:val="0"/>
                <w:sz w:val="18"/>
                <w:szCs w:val="18"/>
                <w14:ligatures w14:val="none"/>
              </w:rPr>
              <w:t>也称为调幅。一种向远处传输模拟音频的通信技术。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0" w:type="dxa"/>
            <w:vAlign w:val="center"/>
          </w:tcPr>
          <w:p>
            <w:pPr>
              <w:widowControl/>
              <w:rPr>
                <w:rFonts w:ascii="Arial" w:hAnsi="Arial" w:eastAsia="宋体" w:cs="宋体"/>
                <w:color w:val="333333"/>
                <w:kern w:val="0"/>
                <w:sz w:val="18"/>
                <w:szCs w:val="18"/>
                <w14:ligatures w14:val="none"/>
              </w:rPr>
            </w:pPr>
            <w:r>
              <w:rPr>
                <w:rFonts w:ascii="Arial" w:hAnsi="Arial" w:eastAsia="宋体" w:cs="宋体"/>
                <w:color w:val="333333"/>
                <w:kern w:val="0"/>
                <w:sz w:val="18"/>
                <w:szCs w:val="18"/>
                <w14:ligatures w14:val="none"/>
              </w:rPr>
              <w:t>FM(Frequency Modulation)</w:t>
            </w:r>
          </w:p>
        </w:tc>
        <w:tc>
          <w:tcPr>
            <w:tcW w:w="5466" w:type="dxa"/>
            <w:vAlign w:val="center"/>
          </w:tcPr>
          <w:p>
            <w:pPr>
              <w:widowControl/>
              <w:rPr>
                <w:rFonts w:ascii="Arial" w:hAnsi="Arial" w:eastAsia="宋体" w:cs="宋体"/>
                <w:color w:val="333333"/>
                <w:kern w:val="0"/>
                <w:sz w:val="18"/>
                <w:szCs w:val="18"/>
                <w14:ligatures w14:val="none"/>
              </w:rPr>
            </w:pPr>
            <w:r>
              <w:rPr>
                <w:rFonts w:ascii="Arial" w:hAnsi="Arial" w:eastAsia="宋体" w:cs="宋体"/>
                <w:color w:val="333333"/>
                <w:kern w:val="0"/>
                <w:sz w:val="18"/>
                <w:szCs w:val="18"/>
                <w14:ligatures w14:val="none"/>
              </w:rPr>
              <w:t>调频。与AM一样，也是一种音频通信技术。FM广播的覆盖范围约为100公里，AM广播则超过了该距离，有时甚至可以覆盖到海外。然而，AM广播更容易受到噪音的影响。</w:t>
            </w:r>
          </w:p>
        </w:tc>
      </w:tr>
    </w:tbl>
    <w:p>
      <w:pPr>
        <w:widowControl/>
        <w:shd w:val="clear" w:color="auto" w:fill="FFFFFF"/>
        <w:spacing w:line="480" w:lineRule="atLeast"/>
        <w:jc w:val="left"/>
        <w:rPr>
          <w:rFonts w:ascii="Arial" w:hAnsi="Arial" w:eastAsia="宋体" w:cs="宋体"/>
          <w:color w:val="333333"/>
          <w:kern w:val="0"/>
          <w:sz w:val="24"/>
          <w:szCs w:val="24"/>
          <w14:ligatures w14:val="none"/>
        </w:rPr>
      </w:pPr>
    </w:p>
    <w:p>
      <w:pPr>
        <w:pStyle w:val="3"/>
        <w:bidi w:val="0"/>
      </w:pPr>
      <w:r>
        <w:t>3. 无线通信系统的基本构成和要素</w:t>
      </w:r>
    </w:p>
    <w:p>
      <w:pPr>
        <w:widowControl/>
        <w:shd w:val="clear" w:color="auto" w:fill="FFFFFF"/>
        <w:spacing w:line="480" w:lineRule="atLeast"/>
        <w:jc w:val="left"/>
        <w:rPr>
          <w:rFonts w:ascii="Arial" w:hAnsi="Arial" w:eastAsia="宋体" w:cs="宋体"/>
          <w:color w:val="333333"/>
          <w:kern w:val="0"/>
          <w:sz w:val="24"/>
          <w:szCs w:val="24"/>
          <w14:ligatures w14:val="none"/>
        </w:rPr>
      </w:pPr>
      <w:r>
        <w:rPr>
          <w:rFonts w:ascii="Arial" w:hAnsi="Arial" w:eastAsia="宋体" w:cs="宋体"/>
          <w:color w:val="333333"/>
          <w:kern w:val="0"/>
          <w:sz w:val="24"/>
          <w:szCs w:val="24"/>
          <w14:ligatures w14:val="none"/>
        </w:rPr>
        <w:t>无线通信系统(以及有线通信系统)的基本构成如图2所示，将该基本模型进一步简化后即如</w:t>
      </w:r>
      <w:r>
        <w:rPr>
          <w:rFonts w:hint="eastAsia" w:ascii="Arial" w:hAnsi="Arial" w:eastAsia="宋体" w:cs="宋体"/>
          <w:color w:val="333333"/>
          <w:kern w:val="0"/>
          <w:sz w:val="24"/>
          <w:szCs w:val="24"/>
          <w14:ligatures w14:val="none"/>
        </w:rPr>
        <w:t>前文</w:t>
      </w:r>
      <w:r>
        <w:rPr>
          <w:rFonts w:ascii="Arial" w:hAnsi="Arial" w:eastAsia="宋体" w:cs="宋体"/>
          <w:color w:val="333333"/>
          <w:kern w:val="0"/>
          <w:sz w:val="24"/>
          <w:szCs w:val="24"/>
          <w14:ligatures w14:val="none"/>
        </w:rPr>
        <w:t>的图1所示。如果将通过传输路径传输的数据称为信号，则将对该信号造成不利影响、并使需要传输的数据难以传输到接收器的不必要成分称为噪声。实际上，发送器/接收器中也会产生噪声，并且可能会导致设备运行出现故障。换句话说，完全不受噪声影响的通信系统只是理想的通信系统。</w:t>
      </w:r>
    </w:p>
    <w:p>
      <w:pPr>
        <w:widowControl/>
        <w:jc w:val="center"/>
        <w:rPr>
          <w:rFonts w:ascii="宋体" w:hAnsi="宋体" w:eastAsia="宋体" w:cs="宋体"/>
          <w:kern w:val="0"/>
          <w:sz w:val="24"/>
          <w:szCs w:val="24"/>
          <w14:ligatures w14:val="none"/>
        </w:rPr>
      </w:pPr>
      <w:r>
        <w:rPr>
          <w:rFonts w:ascii="宋体" w:hAnsi="宋体" w:eastAsia="宋体" w:cs="宋体"/>
          <w:kern w:val="0"/>
          <w:sz w:val="24"/>
          <w:szCs w:val="24"/>
          <w:shd w:val="clear" w:color="auto" w:fill="FFFFFF"/>
          <w14:ligatures w14:val="none"/>
        </w:rPr>
        <w:drawing>
          <wp:inline distT="0" distB="0" distL="0" distR="0">
            <wp:extent cx="5274310" cy="1143000"/>
            <wp:effectExtent l="0" t="0" r="2540" b="0"/>
            <wp:docPr id="1893671990" name="图片 6" descr="通信系统的基本模型构成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3671990" name="图片 6" descr="通信系统的基本模型构成图片"/>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5274310" cy="1143000"/>
                    </a:xfrm>
                    <a:prstGeom prst="rect">
                      <a:avLst/>
                    </a:prstGeom>
                    <a:noFill/>
                    <a:ln>
                      <a:noFill/>
                    </a:ln>
                  </pic:spPr>
                </pic:pic>
              </a:graphicData>
            </a:graphic>
          </wp:inline>
        </w:drawing>
      </w:r>
      <w:r>
        <w:rPr>
          <w:rFonts w:ascii="宋体" w:hAnsi="宋体" w:eastAsia="宋体" w:cs="宋体"/>
          <w:kern w:val="0"/>
          <w:sz w:val="24"/>
          <w:szCs w:val="24"/>
          <w14:ligatures w14:val="none"/>
        </w:rPr>
        <w:t xml:space="preserve">图2 </w:t>
      </w:r>
      <w:r>
        <w:rPr>
          <w:rFonts w:ascii="宋体" w:hAnsi="宋体" w:eastAsia="宋体" w:cs="宋体"/>
          <w:kern w:val="0"/>
          <w:sz w:val="22"/>
          <w14:ligatures w14:val="none"/>
        </w:rPr>
        <w:t>通信系统</w:t>
      </w:r>
      <w:r>
        <w:rPr>
          <w:rFonts w:ascii="宋体" w:hAnsi="宋体" w:eastAsia="宋体" w:cs="宋体"/>
          <w:kern w:val="0"/>
          <w:sz w:val="24"/>
          <w:szCs w:val="24"/>
          <w14:ligatures w14:val="none"/>
        </w:rPr>
        <w:t>的基本模型构成</w:t>
      </w:r>
    </w:p>
    <w:p>
      <w:pPr>
        <w:pStyle w:val="3"/>
        <w:bidi w:val="0"/>
      </w:pPr>
      <w:r>
        <w:t>4. 无线通信的方式</w:t>
      </w:r>
      <w:r>
        <w:rPr>
          <w:rFonts w:hint="eastAsia"/>
        </w:rPr>
        <w:t>——</w:t>
      </w:r>
      <w:r>
        <w:t>调制和解调</w:t>
      </w:r>
    </w:p>
    <w:p>
      <w:pPr>
        <w:widowControl/>
        <w:shd w:val="clear" w:color="auto" w:fill="FFFFFF"/>
        <w:spacing w:line="480" w:lineRule="atLeast"/>
        <w:jc w:val="left"/>
        <w:rPr>
          <w:rFonts w:ascii="Arial" w:hAnsi="Arial" w:eastAsia="宋体" w:cs="宋体"/>
          <w:color w:val="333333"/>
          <w:kern w:val="0"/>
          <w:sz w:val="24"/>
          <w:szCs w:val="24"/>
          <w14:ligatures w14:val="none"/>
        </w:rPr>
      </w:pPr>
      <w:r>
        <w:rPr>
          <w:rFonts w:ascii="Arial" w:hAnsi="Arial" w:eastAsia="宋体" w:cs="宋体"/>
          <w:color w:val="333333"/>
          <w:kern w:val="0"/>
          <w:sz w:val="24"/>
          <w:szCs w:val="24"/>
          <w14:ligatures w14:val="none"/>
        </w:rPr>
        <w:tab/>
      </w:r>
      <w:r>
        <w:rPr>
          <w:rFonts w:ascii="Arial" w:hAnsi="Arial" w:eastAsia="宋体" w:cs="宋体"/>
          <w:color w:val="333333"/>
          <w:kern w:val="0"/>
          <w:sz w:val="24"/>
          <w:szCs w:val="24"/>
          <w14:ligatures w14:val="none"/>
        </w:rPr>
        <w:t>基于图2中的通信系统的基本模型，图3显示了描述无线通信系统的基本功能——调制和解调。</w:t>
      </w:r>
    </w:p>
    <w:p>
      <w:pPr>
        <w:widowControl/>
        <w:shd w:val="clear" w:color="auto" w:fill="FFFFFF"/>
        <w:spacing w:line="480" w:lineRule="atLeast"/>
        <w:jc w:val="left"/>
        <w:rPr>
          <w:rFonts w:ascii="Arial" w:hAnsi="Arial" w:eastAsia="宋体" w:cs="宋体"/>
          <w:color w:val="333333"/>
          <w:kern w:val="0"/>
          <w:sz w:val="24"/>
          <w:szCs w:val="24"/>
          <w14:ligatures w14:val="none"/>
        </w:rPr>
      </w:pPr>
      <w:r>
        <w:rPr>
          <w:rFonts w:ascii="Arial" w:hAnsi="Arial" w:eastAsia="宋体" w:cs="宋体"/>
          <w:color w:val="333333"/>
          <w:kern w:val="0"/>
          <w:sz w:val="24"/>
          <w:szCs w:val="24"/>
          <w14:ligatures w14:val="none"/>
        </w:rPr>
        <w:tab/>
      </w:r>
      <w:bookmarkStart w:id="0" w:name="_Hlk164785656"/>
      <w:r>
        <w:rPr>
          <w:rFonts w:ascii="Arial" w:hAnsi="Arial" w:eastAsia="宋体" w:cs="宋体"/>
          <w:color w:val="333333"/>
          <w:kern w:val="0"/>
          <w:sz w:val="24"/>
          <w:szCs w:val="24"/>
          <w14:ligatures w14:val="none"/>
        </w:rPr>
        <w:t>在无线通信中，如果尝试以电磁波的形式直接发送数据，则无法远距离传输，由于诸如此类的原因，为了使远距离发送数据成为可能，发射器就需要进行将数据转换为能远距离传输的信号——“调制”操作。另一方面，接收器则需进行将调制后的信号还原到原来的数据——“解调”操作。表</w:t>
      </w:r>
      <w:r>
        <w:rPr>
          <w:rFonts w:hint="eastAsia" w:ascii="Arial" w:hAnsi="Arial" w:eastAsia="宋体" w:cs="宋体"/>
          <w:color w:val="333333"/>
          <w:kern w:val="0"/>
          <w:sz w:val="24"/>
          <w:szCs w:val="24"/>
          <w:lang w:val="en-US" w:eastAsia="zh-CN"/>
          <w14:ligatures w14:val="none"/>
        </w:rPr>
        <w:t>3</w:t>
      </w:r>
      <w:r>
        <w:rPr>
          <w:rFonts w:ascii="Arial" w:hAnsi="Arial" w:eastAsia="宋体" w:cs="宋体"/>
          <w:color w:val="333333"/>
          <w:kern w:val="0"/>
          <w:sz w:val="24"/>
          <w:szCs w:val="24"/>
          <w14:ligatures w14:val="none"/>
        </w:rPr>
        <w:t>总结了代表性的调制技术及其示例。</w:t>
      </w:r>
    </w:p>
    <w:bookmarkEnd w:id="0"/>
    <w:p>
      <w:pPr>
        <w:widowControl/>
        <w:jc w:val="center"/>
        <w:rPr>
          <w:rFonts w:ascii="宋体" w:hAnsi="宋体" w:eastAsia="宋体" w:cs="宋体"/>
          <w:kern w:val="0"/>
          <w:sz w:val="22"/>
          <w14:ligatures w14:val="none"/>
        </w:rPr>
      </w:pPr>
      <w:r>
        <w:rPr>
          <w:rFonts w:ascii="宋体" w:hAnsi="宋体" w:eastAsia="宋体" w:cs="宋体"/>
          <w:kern w:val="0"/>
          <w:sz w:val="24"/>
          <w:szCs w:val="24"/>
          <w:shd w:val="clear" w:color="auto" w:fill="FFFFFF"/>
          <w14:ligatures w14:val="none"/>
        </w:rPr>
        <w:drawing>
          <wp:inline distT="0" distB="0" distL="0" distR="0">
            <wp:extent cx="5274310" cy="967105"/>
            <wp:effectExtent l="0" t="0" r="2540" b="4445"/>
            <wp:docPr id="980009429" name="图片 5" descr="无线通信系统的构成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0009429" name="图片 5" descr="无线通信系统的构成图片"/>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5274310" cy="967105"/>
                    </a:xfrm>
                    <a:prstGeom prst="rect">
                      <a:avLst/>
                    </a:prstGeom>
                    <a:noFill/>
                    <a:ln>
                      <a:noFill/>
                    </a:ln>
                  </pic:spPr>
                </pic:pic>
              </a:graphicData>
            </a:graphic>
          </wp:inline>
        </w:drawing>
      </w:r>
      <w:r>
        <w:rPr>
          <w:rFonts w:ascii="宋体" w:hAnsi="宋体" w:eastAsia="宋体" w:cs="宋体"/>
          <w:kern w:val="0"/>
          <w:sz w:val="22"/>
          <w14:ligatures w14:val="none"/>
        </w:rPr>
        <w:t>图3 无线通信系统的构成</w:t>
      </w:r>
    </w:p>
    <w:p>
      <w:pPr>
        <w:widowControl/>
        <w:jc w:val="center"/>
        <w:rPr>
          <w:rFonts w:ascii="宋体" w:hAnsi="宋体" w:eastAsia="宋体" w:cs="宋体"/>
          <w:kern w:val="0"/>
          <w:sz w:val="22"/>
          <w14:ligatures w14:val="none"/>
        </w:rPr>
      </w:pPr>
    </w:p>
    <w:p>
      <w:pPr>
        <w:widowControl/>
        <w:shd w:val="clear" w:color="auto" w:fill="FFFFFF"/>
        <w:spacing w:line="480" w:lineRule="atLeast"/>
        <w:jc w:val="center"/>
        <w:rPr>
          <w:rFonts w:ascii="宋体" w:hAnsi="宋体" w:eastAsia="宋体" w:cs="宋体"/>
          <w:b/>
          <w:bCs/>
          <w:kern w:val="0"/>
          <w:szCs w:val="21"/>
          <w14:ligatures w14:val="none"/>
        </w:rPr>
      </w:pPr>
      <w:r>
        <w:rPr>
          <w:rFonts w:ascii="宋体" w:hAnsi="宋体" w:eastAsia="宋体" w:cs="宋体"/>
          <w:b/>
          <w:bCs/>
          <w:kern w:val="0"/>
          <w:szCs w:val="21"/>
          <w14:ligatures w14:val="none"/>
        </w:rPr>
        <w:t>表3 无线通信的调制技术和采用示例</w:t>
      </w:r>
    </w:p>
    <w:tbl>
      <w:tblPr>
        <w:tblStyle w:val="8"/>
        <w:tblW w:w="83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81"/>
        <w:gridCol w:w="2126"/>
        <w:gridCol w:w="25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1" w:type="dxa"/>
          </w:tcPr>
          <w:p>
            <w:pPr>
              <w:widowControl/>
              <w:jc w:val="center"/>
              <w:rPr>
                <w:rFonts w:ascii="Times New Roman" w:hAnsi="Times New Roman" w:eastAsia="宋体" w:cs="Times New Roman"/>
                <w:kern w:val="0"/>
                <w:sz w:val="22"/>
                <w14:ligatures w14:val="none"/>
              </w:rPr>
            </w:pPr>
            <w:r>
              <w:rPr>
                <w:rFonts w:ascii="Times New Roman" w:hAnsi="Times New Roman" w:eastAsia="宋体" w:cs="Times New Roman"/>
                <w:b/>
                <w:bCs/>
                <w:kern w:val="0"/>
                <w:szCs w:val="21"/>
                <w14:ligatures w14:val="none"/>
              </w:rPr>
              <w:t>代表性的调制技术</w:t>
            </w:r>
          </w:p>
        </w:tc>
        <w:tc>
          <w:tcPr>
            <w:tcW w:w="4639" w:type="dxa"/>
            <w:gridSpan w:val="2"/>
          </w:tcPr>
          <w:p>
            <w:pPr>
              <w:widowControl/>
              <w:jc w:val="center"/>
              <w:rPr>
                <w:rFonts w:ascii="Times New Roman" w:hAnsi="Times New Roman" w:eastAsia="宋体" w:cs="Times New Roman"/>
                <w:kern w:val="0"/>
                <w:sz w:val="22"/>
                <w14:ligatures w14:val="none"/>
              </w:rPr>
            </w:pPr>
            <w:r>
              <w:rPr>
                <w:rFonts w:ascii="Times New Roman" w:hAnsi="Times New Roman" w:eastAsia="宋体" w:cs="Times New Roman"/>
                <w:b/>
                <w:bCs/>
                <w:kern w:val="0"/>
                <w:szCs w:val="21"/>
                <w14:ligatures w14:val="none"/>
              </w:rPr>
              <w:t>采用示例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20" w:type="dxa"/>
            <w:gridSpan w:val="3"/>
            <w:vAlign w:val="center"/>
          </w:tcPr>
          <w:p>
            <w:pPr>
              <w:widowControl/>
              <w:rPr>
                <w:rFonts w:ascii="Times New Roman" w:hAnsi="Times New Roman" w:eastAsia="宋体" w:cs="Times New Roman"/>
                <w:b/>
                <w:bCs/>
                <w:kern w:val="0"/>
                <w:sz w:val="18"/>
                <w:szCs w:val="18"/>
                <w14:ligatures w14:val="none"/>
              </w:rPr>
            </w:pPr>
            <w:r>
              <w:rPr>
                <w:rFonts w:ascii="Times New Roman" w:hAnsi="Times New Roman" w:eastAsia="宋体" w:cs="Times New Roman"/>
                <w:b/>
                <w:bCs/>
                <w:kern w:val="0"/>
                <w:sz w:val="18"/>
                <w:szCs w:val="18"/>
                <w14:ligatures w14:val="none"/>
              </w:rPr>
              <w:t>模拟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1" w:type="dxa"/>
            <w:vAlign w:val="center"/>
          </w:tcPr>
          <w:p>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AM (Amplitude modulation)</w:t>
            </w:r>
          </w:p>
          <w:p>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调幅</w:t>
            </w:r>
          </w:p>
        </w:tc>
        <w:tc>
          <w:tcPr>
            <w:tcW w:w="4639" w:type="dxa"/>
            <w:gridSpan w:val="2"/>
            <w:vAlign w:val="center"/>
          </w:tcPr>
          <w:p>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无线电(中波广播、短波广播)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1" w:type="dxa"/>
            <w:vAlign w:val="center"/>
          </w:tcPr>
          <w:p>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FM (Frequency modulation)</w:t>
            </w:r>
          </w:p>
          <w:p>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调频</w:t>
            </w:r>
          </w:p>
        </w:tc>
        <w:tc>
          <w:tcPr>
            <w:tcW w:w="4639" w:type="dxa"/>
            <w:gridSpan w:val="2"/>
            <w:vAlign w:val="center"/>
          </w:tcPr>
          <w:p>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无线电(社区广播)第1代手机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20" w:type="dxa"/>
            <w:gridSpan w:val="3"/>
            <w:vAlign w:val="center"/>
          </w:tcPr>
          <w:p>
            <w:pPr>
              <w:widowControl/>
              <w:rPr>
                <w:rFonts w:ascii="Times New Roman" w:hAnsi="Times New Roman" w:eastAsia="宋体" w:cs="Times New Roman"/>
                <w:b/>
                <w:bCs/>
                <w:kern w:val="0"/>
                <w:sz w:val="18"/>
                <w:szCs w:val="18"/>
                <w14:ligatures w14:val="none"/>
              </w:rPr>
            </w:pPr>
            <w:r>
              <w:rPr>
                <w:rFonts w:ascii="Times New Roman" w:hAnsi="Times New Roman" w:eastAsia="宋体" w:cs="Times New Roman"/>
                <w:b/>
                <w:bCs/>
                <w:kern w:val="0"/>
                <w:sz w:val="18"/>
                <w:szCs w:val="18"/>
                <w14:ligatures w14:val="none"/>
              </w:rPr>
              <w:t>数字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1" w:type="dxa"/>
            <w:vAlign w:val="center"/>
          </w:tcPr>
          <w:p>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ASK (Amplitude shift keying)</w:t>
            </w:r>
          </w:p>
          <w:p>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幅移键控调制</w:t>
            </w:r>
          </w:p>
        </w:tc>
        <w:tc>
          <w:tcPr>
            <w:tcW w:w="4639" w:type="dxa"/>
            <w:gridSpan w:val="2"/>
            <w:vAlign w:val="center"/>
          </w:tcPr>
          <w:p>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RFID远程无钥匙进入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1" w:type="dxa"/>
            <w:vAlign w:val="center"/>
          </w:tcPr>
          <w:p>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PSK (Frequency shift keying)</w:t>
            </w:r>
          </w:p>
          <w:p>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频移键控调制</w:t>
            </w:r>
          </w:p>
        </w:tc>
        <w:tc>
          <w:tcPr>
            <w:tcW w:w="4639" w:type="dxa"/>
            <w:gridSpan w:val="2"/>
            <w:vAlign w:val="center"/>
          </w:tcPr>
          <w:p>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RFID远程无钥匙进入</w:t>
            </w:r>
          </w:p>
          <w:p>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Wi-SUN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1" w:type="dxa"/>
            <w:vAlign w:val="center"/>
          </w:tcPr>
          <w:p>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PSK (Phase shift keying)</w:t>
            </w:r>
          </w:p>
          <w:p>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相移键控调制</w:t>
            </w:r>
          </w:p>
        </w:tc>
        <w:tc>
          <w:tcPr>
            <w:tcW w:w="4639" w:type="dxa"/>
            <w:gridSpan w:val="2"/>
            <w:vAlign w:val="center"/>
          </w:tcPr>
          <w:p>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地面数字播放</w:t>
            </w:r>
          </w:p>
          <w:p>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BS播放</w:t>
            </w:r>
          </w:p>
          <w:p>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第2/3/3.5代手机</w:t>
            </w:r>
          </w:p>
          <w:p>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WiGig</w:t>
            </w:r>
            <w:r>
              <w:rPr>
                <w:rFonts w:hint="eastAsia" w:ascii="Times New Roman" w:hAnsi="Times New Roman" w:eastAsia="宋体" w:cs="Times New Roman"/>
                <w:kern w:val="0"/>
                <w:sz w:val="18"/>
                <w:szCs w:val="18"/>
                <w14:ligatures w14:val="none"/>
              </w:rPr>
              <w:t xml:space="preserve"> </w:t>
            </w:r>
            <w:r>
              <w:rPr>
                <w:rFonts w:ascii="Times New Roman" w:hAnsi="Times New Roman" w:eastAsia="宋体" w:cs="Times New Roman"/>
                <w:kern w:val="0"/>
                <w:sz w:val="18"/>
                <w:szCs w:val="18"/>
                <w14:ligatures w14:val="none"/>
              </w:rPr>
              <w:t>(IEEE</w:t>
            </w:r>
            <w:r>
              <w:rPr>
                <w:rFonts w:hint="eastAsia" w:ascii="Times New Roman" w:hAnsi="Times New Roman" w:eastAsia="宋体" w:cs="Times New Roman"/>
                <w:kern w:val="0"/>
                <w:sz w:val="18"/>
                <w:szCs w:val="18"/>
                <w14:ligatures w14:val="none"/>
              </w:rPr>
              <w:t xml:space="preserve"> </w:t>
            </w:r>
            <w:r>
              <w:rPr>
                <w:rFonts w:ascii="Times New Roman" w:hAnsi="Times New Roman" w:eastAsia="宋体" w:cs="Times New Roman"/>
                <w:kern w:val="0"/>
                <w:sz w:val="18"/>
                <w:szCs w:val="18"/>
                <w14:ligatures w14:val="none"/>
              </w:rPr>
              <w:t>802.11ad)</w:t>
            </w:r>
          </w:p>
          <w:p>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Zigbee</w:t>
            </w:r>
          </w:p>
          <w:p>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Wi-SUN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1" w:type="dxa"/>
            <w:vAlign w:val="center"/>
          </w:tcPr>
          <w:p>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APSK (Amplitude phase shift keying)</w:t>
            </w:r>
          </w:p>
          <w:p>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幅相键控调制</w:t>
            </w:r>
          </w:p>
        </w:tc>
        <w:tc>
          <w:tcPr>
            <w:tcW w:w="4639" w:type="dxa"/>
            <w:gridSpan w:val="2"/>
            <w:vAlign w:val="center"/>
          </w:tcPr>
          <w:p>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BS8K播放</w:t>
            </w:r>
          </w:p>
          <w:p>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BS4K播放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1" w:type="dxa"/>
            <w:vMerge w:val="restart"/>
            <w:vAlign w:val="center"/>
          </w:tcPr>
          <w:p>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SS (Spread spectrum)</w:t>
            </w:r>
          </w:p>
          <w:p>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扩展频谱调制</w:t>
            </w:r>
          </w:p>
        </w:tc>
        <w:tc>
          <w:tcPr>
            <w:tcW w:w="2126" w:type="dxa"/>
            <w:vAlign w:val="center"/>
          </w:tcPr>
          <w:p>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DS(Direct Sequence)</w:t>
            </w:r>
          </w:p>
        </w:tc>
        <w:tc>
          <w:tcPr>
            <w:tcW w:w="2513" w:type="dxa"/>
            <w:vAlign w:val="center"/>
          </w:tcPr>
          <w:p>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第3代手机</w:t>
            </w:r>
          </w:p>
          <w:p>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Wi-Fi(IEEE</w:t>
            </w:r>
            <w:r>
              <w:rPr>
                <w:rFonts w:hint="eastAsia" w:ascii="Times New Roman" w:hAnsi="Times New Roman" w:eastAsia="宋体" w:cs="Times New Roman"/>
                <w:kern w:val="0"/>
                <w:sz w:val="18"/>
                <w:szCs w:val="18"/>
                <w14:ligatures w14:val="none"/>
              </w:rPr>
              <w:t xml:space="preserve"> </w:t>
            </w:r>
            <w:r>
              <w:rPr>
                <w:rFonts w:ascii="Times New Roman" w:hAnsi="Times New Roman" w:eastAsia="宋体" w:cs="Times New Roman"/>
                <w:kern w:val="0"/>
                <w:sz w:val="18"/>
                <w:szCs w:val="18"/>
                <w14:ligatures w14:val="none"/>
              </w:rPr>
              <w:t>802.11b/11g)</w:t>
            </w:r>
          </w:p>
          <w:p>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WiGig(IEEE</w:t>
            </w:r>
            <w:r>
              <w:rPr>
                <w:rFonts w:hint="eastAsia" w:ascii="Times New Roman" w:hAnsi="Times New Roman" w:eastAsia="宋体" w:cs="Times New Roman"/>
                <w:kern w:val="0"/>
                <w:sz w:val="18"/>
                <w:szCs w:val="18"/>
                <w14:ligatures w14:val="none"/>
              </w:rPr>
              <w:t xml:space="preserve"> 8</w:t>
            </w:r>
            <w:r>
              <w:rPr>
                <w:rFonts w:ascii="Times New Roman" w:hAnsi="Times New Roman" w:eastAsia="宋体" w:cs="Times New Roman"/>
                <w:kern w:val="0"/>
                <w:sz w:val="18"/>
                <w:szCs w:val="18"/>
                <w14:ligatures w14:val="none"/>
              </w:rPr>
              <w:t>02.11ad)</w:t>
            </w:r>
          </w:p>
          <w:p>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Zigbee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1" w:type="dxa"/>
            <w:vMerge w:val="continue"/>
            <w:vAlign w:val="center"/>
          </w:tcPr>
          <w:p>
            <w:pPr>
              <w:widowControl/>
              <w:rPr>
                <w:rFonts w:ascii="Times New Roman" w:hAnsi="Times New Roman" w:eastAsia="宋体" w:cs="Times New Roman"/>
                <w:kern w:val="0"/>
                <w:sz w:val="18"/>
                <w:szCs w:val="18"/>
                <w14:ligatures w14:val="none"/>
              </w:rPr>
            </w:pPr>
          </w:p>
        </w:tc>
        <w:tc>
          <w:tcPr>
            <w:tcW w:w="2126" w:type="dxa"/>
            <w:vAlign w:val="center"/>
          </w:tcPr>
          <w:p>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FH (Frequency Hopping)</w:t>
            </w:r>
          </w:p>
        </w:tc>
        <w:tc>
          <w:tcPr>
            <w:tcW w:w="2513" w:type="dxa"/>
            <w:vAlign w:val="center"/>
          </w:tcPr>
          <w:p>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Bluetooth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1" w:type="dxa"/>
            <w:vMerge w:val="continue"/>
            <w:vAlign w:val="center"/>
          </w:tcPr>
          <w:p>
            <w:pPr>
              <w:widowControl/>
              <w:rPr>
                <w:rFonts w:ascii="Times New Roman" w:hAnsi="Times New Roman" w:eastAsia="宋体" w:cs="Times New Roman"/>
                <w:kern w:val="0"/>
                <w:sz w:val="18"/>
                <w:szCs w:val="18"/>
                <w14:ligatures w14:val="none"/>
              </w:rPr>
            </w:pPr>
          </w:p>
        </w:tc>
        <w:tc>
          <w:tcPr>
            <w:tcW w:w="2126" w:type="dxa"/>
            <w:vAlign w:val="center"/>
          </w:tcPr>
          <w:p>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Chirp</w:t>
            </w:r>
          </w:p>
        </w:tc>
        <w:tc>
          <w:tcPr>
            <w:tcW w:w="2513" w:type="dxa"/>
            <w:vAlign w:val="center"/>
          </w:tcPr>
          <w:p>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LoRa</w:t>
            </w:r>
            <w:r>
              <w:rPr>
                <w:rFonts w:hint="eastAsia" w:ascii="Times New Roman" w:hAnsi="Times New Roman" w:eastAsia="宋体" w:cs="Times New Roman"/>
                <w:kern w:val="0"/>
                <w:sz w:val="18"/>
                <w:szCs w:val="18"/>
                <w14:ligatures w14:val="none"/>
              </w:rPr>
              <w:t xml:space="preserve"> </w:t>
            </w:r>
            <w:r>
              <w:rPr>
                <w:rFonts w:ascii="Times New Roman" w:hAnsi="Times New Roman" w:eastAsia="宋体" w:cs="Times New Roman"/>
                <w:kern w:val="0"/>
                <w:sz w:val="18"/>
                <w:szCs w:val="18"/>
                <w14:ligatures w14:val="none"/>
              </w:rPr>
              <w:t>WAN(LPWA)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1" w:type="dxa"/>
            <w:vAlign w:val="center"/>
          </w:tcPr>
          <w:p>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QAM (Quadrature amplitude modulation)</w:t>
            </w:r>
          </w:p>
          <w:p>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正交振幅调制/正交相位调制</w:t>
            </w:r>
          </w:p>
        </w:tc>
        <w:tc>
          <w:tcPr>
            <w:tcW w:w="4639" w:type="dxa"/>
            <w:gridSpan w:val="2"/>
            <w:vAlign w:val="center"/>
          </w:tcPr>
          <w:p>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地面数字播放</w:t>
            </w:r>
          </w:p>
          <w:p>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第4代/第5代手机</w:t>
            </w:r>
          </w:p>
          <w:p>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WiGig</w:t>
            </w:r>
            <w:r>
              <w:rPr>
                <w:rFonts w:hint="eastAsia" w:ascii="Times New Roman" w:hAnsi="Times New Roman" w:eastAsia="宋体" w:cs="Times New Roman"/>
                <w:kern w:val="0"/>
                <w:sz w:val="18"/>
                <w:szCs w:val="18"/>
                <w14:ligatures w14:val="none"/>
              </w:rPr>
              <w:t xml:space="preserve"> </w:t>
            </w:r>
            <w:r>
              <w:rPr>
                <w:rFonts w:ascii="Times New Roman" w:hAnsi="Times New Roman" w:eastAsia="宋体" w:cs="Times New Roman"/>
                <w:kern w:val="0"/>
                <w:sz w:val="18"/>
                <w:szCs w:val="18"/>
                <w14:ligatures w14:val="none"/>
              </w:rPr>
              <w:t>(IEEE</w:t>
            </w:r>
            <w:r>
              <w:rPr>
                <w:rFonts w:hint="eastAsia" w:ascii="Times New Roman" w:hAnsi="Times New Roman" w:eastAsia="宋体" w:cs="Times New Roman"/>
                <w:kern w:val="0"/>
                <w:sz w:val="18"/>
                <w:szCs w:val="18"/>
                <w14:ligatures w14:val="none"/>
              </w:rPr>
              <w:t xml:space="preserve"> 8</w:t>
            </w:r>
            <w:r>
              <w:rPr>
                <w:rFonts w:ascii="Times New Roman" w:hAnsi="Times New Roman" w:eastAsia="宋体" w:cs="Times New Roman"/>
                <w:kern w:val="0"/>
                <w:sz w:val="18"/>
                <w:szCs w:val="18"/>
                <w14:ligatures w14:val="none"/>
              </w:rPr>
              <w:t>02.11ad)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1" w:type="dxa"/>
            <w:vAlign w:val="center"/>
          </w:tcPr>
          <w:p>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UWB (Ultra wideband)</w:t>
            </w:r>
          </w:p>
          <w:p>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超宽带调制</w:t>
            </w:r>
          </w:p>
        </w:tc>
        <w:tc>
          <w:tcPr>
            <w:tcW w:w="4639" w:type="dxa"/>
            <w:gridSpan w:val="2"/>
            <w:vAlign w:val="center"/>
          </w:tcPr>
          <w:p>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智能手机的位置检测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1" w:type="dxa"/>
            <w:vAlign w:val="center"/>
          </w:tcPr>
          <w:p>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OFDM (Orthogonal frequency-division multiplexing)</w:t>
            </w:r>
          </w:p>
          <w:p>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正交频分复用调制</w:t>
            </w:r>
          </w:p>
        </w:tc>
        <w:tc>
          <w:tcPr>
            <w:tcW w:w="4639" w:type="dxa"/>
            <w:gridSpan w:val="2"/>
            <w:vAlign w:val="center"/>
          </w:tcPr>
          <w:p>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地面数字播放</w:t>
            </w:r>
          </w:p>
          <w:p>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第4代/第5代手机</w:t>
            </w:r>
          </w:p>
          <w:p>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Wi-Fi</w:t>
            </w:r>
            <w:r>
              <w:rPr>
                <w:rFonts w:hint="eastAsia" w:ascii="Times New Roman" w:hAnsi="Times New Roman" w:eastAsia="宋体" w:cs="Times New Roman"/>
                <w:kern w:val="0"/>
                <w:sz w:val="18"/>
                <w:szCs w:val="18"/>
                <w14:ligatures w14:val="none"/>
              </w:rPr>
              <w:t xml:space="preserve"> </w:t>
            </w:r>
            <w:r>
              <w:rPr>
                <w:rFonts w:ascii="Times New Roman" w:hAnsi="Times New Roman" w:eastAsia="宋体" w:cs="Times New Roman"/>
                <w:kern w:val="0"/>
                <w:sz w:val="18"/>
                <w:szCs w:val="18"/>
                <w14:ligatures w14:val="none"/>
              </w:rPr>
              <w:t>(IEEE</w:t>
            </w:r>
            <w:r>
              <w:rPr>
                <w:rFonts w:hint="eastAsia" w:ascii="Times New Roman" w:hAnsi="Times New Roman" w:eastAsia="宋体" w:cs="Times New Roman"/>
                <w:kern w:val="0"/>
                <w:sz w:val="18"/>
                <w:szCs w:val="18"/>
                <w14:ligatures w14:val="none"/>
              </w:rPr>
              <w:t xml:space="preserve"> </w:t>
            </w:r>
            <w:r>
              <w:rPr>
                <w:rFonts w:ascii="Times New Roman" w:hAnsi="Times New Roman" w:eastAsia="宋体" w:cs="Times New Roman"/>
                <w:kern w:val="0"/>
                <w:sz w:val="18"/>
                <w:szCs w:val="18"/>
                <w14:ligatures w14:val="none"/>
              </w:rPr>
              <w:t>802.11b/11g)</w:t>
            </w:r>
          </w:p>
          <w:p>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Wi-Fi 4</w:t>
            </w:r>
            <w:r>
              <w:rPr>
                <w:rFonts w:hint="eastAsia" w:ascii="Times New Roman" w:hAnsi="Times New Roman" w:eastAsia="宋体" w:cs="Times New Roman"/>
                <w:kern w:val="0"/>
                <w:sz w:val="18"/>
                <w:szCs w:val="18"/>
                <w14:ligatures w14:val="none"/>
              </w:rPr>
              <w:t xml:space="preserve"> </w:t>
            </w:r>
            <w:r>
              <w:rPr>
                <w:rFonts w:ascii="Times New Roman" w:hAnsi="Times New Roman" w:eastAsia="宋体" w:cs="Times New Roman"/>
                <w:kern w:val="0"/>
                <w:sz w:val="18"/>
                <w:szCs w:val="18"/>
                <w14:ligatures w14:val="none"/>
              </w:rPr>
              <w:t>(IEEE</w:t>
            </w:r>
            <w:r>
              <w:rPr>
                <w:rFonts w:hint="eastAsia" w:ascii="Times New Roman" w:hAnsi="Times New Roman" w:eastAsia="宋体" w:cs="Times New Roman"/>
                <w:kern w:val="0"/>
                <w:sz w:val="18"/>
                <w:szCs w:val="18"/>
                <w14:ligatures w14:val="none"/>
              </w:rPr>
              <w:t xml:space="preserve"> </w:t>
            </w:r>
            <w:r>
              <w:rPr>
                <w:rFonts w:ascii="Times New Roman" w:hAnsi="Times New Roman" w:eastAsia="宋体" w:cs="Times New Roman"/>
                <w:kern w:val="0"/>
                <w:sz w:val="18"/>
                <w:szCs w:val="18"/>
                <w14:ligatures w14:val="none"/>
              </w:rPr>
              <w:t>802.11n)</w:t>
            </w:r>
          </w:p>
          <w:p>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Wi-Fi 5</w:t>
            </w:r>
            <w:r>
              <w:rPr>
                <w:rFonts w:hint="eastAsia" w:ascii="Times New Roman" w:hAnsi="Times New Roman" w:eastAsia="宋体" w:cs="Times New Roman"/>
                <w:kern w:val="0"/>
                <w:sz w:val="18"/>
                <w:szCs w:val="18"/>
                <w14:ligatures w14:val="none"/>
              </w:rPr>
              <w:t xml:space="preserve"> </w:t>
            </w:r>
            <w:r>
              <w:rPr>
                <w:rFonts w:ascii="Times New Roman" w:hAnsi="Times New Roman" w:eastAsia="宋体" w:cs="Times New Roman"/>
                <w:kern w:val="0"/>
                <w:sz w:val="18"/>
                <w:szCs w:val="18"/>
                <w14:ligatures w14:val="none"/>
              </w:rPr>
              <w:t>(IEEE</w:t>
            </w:r>
            <w:r>
              <w:rPr>
                <w:rFonts w:hint="eastAsia" w:ascii="Times New Roman" w:hAnsi="Times New Roman" w:eastAsia="宋体" w:cs="Times New Roman"/>
                <w:kern w:val="0"/>
                <w:sz w:val="18"/>
                <w:szCs w:val="18"/>
                <w14:ligatures w14:val="none"/>
              </w:rPr>
              <w:t xml:space="preserve"> </w:t>
            </w:r>
            <w:r>
              <w:rPr>
                <w:rFonts w:ascii="Times New Roman" w:hAnsi="Times New Roman" w:eastAsia="宋体" w:cs="Times New Roman"/>
                <w:kern w:val="0"/>
                <w:sz w:val="18"/>
                <w:szCs w:val="18"/>
                <w14:ligatures w14:val="none"/>
              </w:rPr>
              <w:t>802.11ac)</w:t>
            </w:r>
          </w:p>
          <w:p>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Wi-Fi 6</w:t>
            </w:r>
            <w:r>
              <w:rPr>
                <w:rFonts w:hint="eastAsia" w:ascii="Times New Roman" w:hAnsi="Times New Roman" w:eastAsia="宋体" w:cs="Times New Roman"/>
                <w:kern w:val="0"/>
                <w:sz w:val="18"/>
                <w:szCs w:val="18"/>
                <w14:ligatures w14:val="none"/>
              </w:rPr>
              <w:t xml:space="preserve"> </w:t>
            </w:r>
            <w:r>
              <w:rPr>
                <w:rFonts w:ascii="Times New Roman" w:hAnsi="Times New Roman" w:eastAsia="宋体" w:cs="Times New Roman"/>
                <w:kern w:val="0"/>
                <w:sz w:val="18"/>
                <w:szCs w:val="18"/>
                <w14:ligatures w14:val="none"/>
              </w:rPr>
              <w:t>(IEEE</w:t>
            </w:r>
            <w:r>
              <w:rPr>
                <w:rFonts w:hint="eastAsia" w:ascii="Times New Roman" w:hAnsi="Times New Roman" w:eastAsia="宋体" w:cs="Times New Roman"/>
                <w:kern w:val="0"/>
                <w:sz w:val="18"/>
                <w:szCs w:val="18"/>
                <w14:ligatures w14:val="none"/>
              </w:rPr>
              <w:t xml:space="preserve"> </w:t>
            </w:r>
            <w:r>
              <w:rPr>
                <w:rFonts w:ascii="Times New Roman" w:hAnsi="Times New Roman" w:eastAsia="宋体" w:cs="Times New Roman"/>
                <w:kern w:val="0"/>
                <w:sz w:val="18"/>
                <w:szCs w:val="18"/>
                <w14:ligatures w14:val="none"/>
              </w:rPr>
              <w:t>802.11ax)</w:t>
            </w:r>
          </w:p>
          <w:p>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Wi</w:t>
            </w:r>
            <w:r>
              <w:rPr>
                <w:rFonts w:hint="eastAsia" w:ascii="Times New Roman" w:hAnsi="Times New Roman" w:eastAsia="宋体" w:cs="Times New Roman"/>
                <w:kern w:val="0"/>
                <w:sz w:val="18"/>
                <w:szCs w:val="18"/>
                <w14:ligatures w14:val="none"/>
              </w:rPr>
              <w:t xml:space="preserve"> </w:t>
            </w:r>
            <w:r>
              <w:rPr>
                <w:rFonts w:ascii="Times New Roman" w:hAnsi="Times New Roman" w:eastAsia="宋体" w:cs="Times New Roman"/>
                <w:kern w:val="0"/>
                <w:sz w:val="18"/>
                <w:szCs w:val="18"/>
                <w14:ligatures w14:val="none"/>
              </w:rPr>
              <w:t>Gig</w:t>
            </w:r>
            <w:r>
              <w:rPr>
                <w:rFonts w:hint="eastAsia" w:ascii="Times New Roman" w:hAnsi="Times New Roman" w:eastAsia="宋体" w:cs="Times New Roman"/>
                <w:kern w:val="0"/>
                <w:sz w:val="18"/>
                <w:szCs w:val="18"/>
                <w14:ligatures w14:val="none"/>
              </w:rPr>
              <w:t xml:space="preserve"> </w:t>
            </w:r>
            <w:r>
              <w:rPr>
                <w:rFonts w:ascii="Times New Roman" w:hAnsi="Times New Roman" w:eastAsia="宋体" w:cs="Times New Roman"/>
                <w:kern w:val="0"/>
                <w:sz w:val="18"/>
                <w:szCs w:val="18"/>
                <w14:ligatures w14:val="none"/>
              </w:rPr>
              <w:t>(IEEE</w:t>
            </w:r>
            <w:r>
              <w:rPr>
                <w:rFonts w:hint="eastAsia" w:ascii="Times New Roman" w:hAnsi="Times New Roman" w:eastAsia="宋体" w:cs="Times New Roman"/>
                <w:kern w:val="0"/>
                <w:sz w:val="18"/>
                <w:szCs w:val="18"/>
                <w14:ligatures w14:val="none"/>
              </w:rPr>
              <w:t xml:space="preserve"> 8</w:t>
            </w:r>
            <w:r>
              <w:rPr>
                <w:rFonts w:ascii="Times New Roman" w:hAnsi="Times New Roman" w:eastAsia="宋体" w:cs="Times New Roman"/>
                <w:kern w:val="0"/>
                <w:sz w:val="18"/>
                <w:szCs w:val="18"/>
                <w14:ligatures w14:val="none"/>
              </w:rPr>
              <w:t>02.11ad)</w:t>
            </w:r>
          </w:p>
          <w:p>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Wi-SUN</w:t>
            </w:r>
          </w:p>
          <w:p>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LTE-M/LTE-Cat.M1(LPWA)</w:t>
            </w:r>
          </w:p>
          <w:p>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NB-IoT(LPWA)</w:t>
            </w:r>
          </w:p>
        </w:tc>
      </w:tr>
    </w:tbl>
    <w:p>
      <w:pPr>
        <w:widowControl/>
        <w:ind w:left="-1275" w:leftChars="-607" w:right="-1617" w:rightChars="-770"/>
        <w:jc w:val="center"/>
      </w:pPr>
    </w:p>
    <w:p>
      <w:pPr>
        <w:pStyle w:val="3"/>
        <w:numPr>
          <w:numId w:val="0"/>
        </w:numPr>
        <w:bidi w:val="0"/>
        <w:ind w:leftChars="0"/>
        <w:rPr>
          <w:rFonts w:hint="eastAsia" w:eastAsia="宋体"/>
          <w:lang w:eastAsia="zh-CN"/>
        </w:rPr>
      </w:pPr>
      <w:r>
        <w:rPr>
          <w:rFonts w:hint="eastAsia"/>
          <w:lang w:val="en-US" w:eastAsia="zh-CN"/>
        </w:rPr>
        <w:t>5.</w:t>
      </w:r>
      <w:r>
        <w:rPr>
          <w:rFonts w:hint="eastAsia"/>
        </w:rPr>
        <w:t>SP900信号分析仪与SP206V矢量信号源</w:t>
      </w:r>
      <w:r>
        <w:rPr>
          <w:rFonts w:hint="eastAsia"/>
          <w:lang w:val="en-US" w:eastAsia="zh-CN"/>
        </w:rPr>
        <w:t>实操</w:t>
      </w:r>
    </w:p>
    <w:p>
      <w:pPr>
        <w:pStyle w:val="16"/>
        <w:widowControl/>
        <w:shd w:val="clear" w:color="auto" w:fill="FFFFFF"/>
        <w:spacing w:line="480" w:lineRule="atLeast"/>
        <w:ind w:left="360" w:firstLine="0" w:firstLineChars="0"/>
        <w:jc w:val="left"/>
        <w:rPr>
          <w:rFonts w:hint="eastAsia" w:ascii="Arial" w:hAnsi="Arial" w:eastAsia="宋体" w:cs="宋体"/>
          <w:color w:val="333333"/>
          <w:kern w:val="0"/>
          <w:sz w:val="24"/>
          <w:szCs w:val="24"/>
          <w14:ligatures w14:val="none"/>
        </w:rPr>
      </w:pPr>
      <w:r>
        <w:rPr>
          <w:rFonts w:hint="eastAsia" w:ascii="Arial" w:hAnsi="Arial" w:eastAsia="宋体" w:cs="宋体"/>
          <w:color w:val="auto"/>
          <w:kern w:val="0"/>
          <w:sz w:val="24"/>
          <w:szCs w:val="24"/>
          <w:highlight w:val="none"/>
          <w:lang w:val="en-US" w:eastAsia="zh-CN"/>
          <w14:ligatures w14:val="none"/>
        </w:rPr>
        <w:t>在实际操作中，普尚SP900信号分析仪可搭配SP206V矢量信号源进行</w:t>
      </w:r>
      <w:r>
        <w:rPr>
          <w:rFonts w:hint="eastAsia" w:ascii="宋体" w:hAnsi="宋体" w:eastAsia="宋体" w:cs="宋体"/>
          <w:kern w:val="0"/>
          <w:sz w:val="24"/>
          <w:szCs w:val="24"/>
          <w14:ligatures w14:val="none"/>
        </w:rPr>
        <w:t>典型的数字调制信号解调分析</w:t>
      </w:r>
      <w:r>
        <w:rPr>
          <w:rFonts w:hint="eastAsia" w:ascii="宋体" w:hAnsi="宋体" w:eastAsia="宋体" w:cs="宋体"/>
          <w:kern w:val="0"/>
          <w:sz w:val="24"/>
          <w:szCs w:val="24"/>
          <w:lang w:eastAsia="zh-CN"/>
          <w14:ligatures w14:val="none"/>
        </w:rPr>
        <w:t>，</w:t>
      </w:r>
      <w:r>
        <w:rPr>
          <w:rFonts w:hint="eastAsia" w:ascii="宋体" w:hAnsi="宋体" w:eastAsia="宋体" w:cs="宋体"/>
          <w:kern w:val="0"/>
          <w:sz w:val="24"/>
          <w:szCs w:val="24"/>
          <w:lang w:val="en-US" w:eastAsia="zh-CN"/>
          <w14:ligatures w14:val="none"/>
        </w:rPr>
        <w:t>如图4所示。SP900信号分析仪支持超25种测量应用软件，如矢量调制和数字解调，模拟解调，5G NR，WLAN，脉冲，短距离通信和物联网，实时分析，功率放大器等，并覆盖各种复杂调制信号，如2G/3G/4G/5G NR、蜂窝通信、ZigBee、Pulse、EMI等。SP206V矢量信号源可结合信号生成软件产品，生成适合特定应用的测试信号，支持多种类型信号输出，如</w:t>
      </w:r>
      <w:r>
        <w:rPr>
          <w:rFonts w:hint="eastAsia" w:ascii="Arial" w:hAnsi="Arial" w:eastAsia="宋体" w:cs="宋体"/>
          <w:color w:val="333333"/>
          <w:kern w:val="0"/>
          <w:sz w:val="24"/>
          <w:szCs w:val="24"/>
          <w14:ligatures w14:val="none"/>
        </w:rPr>
        <w:t>2/3/4/5</w:t>
      </w:r>
      <w:r>
        <w:rPr>
          <w:rFonts w:hint="eastAsia" w:ascii="Arial" w:hAnsi="Arial" w:eastAsia="宋体" w:cs="宋体"/>
          <w:color w:val="333333"/>
          <w:kern w:val="0"/>
          <w:sz w:val="24"/>
          <w:szCs w:val="24"/>
          <w:highlight w:val="none"/>
          <w14:ligatures w14:val="none"/>
        </w:rPr>
        <w:t>G</w:t>
      </w:r>
      <w:r>
        <w:rPr>
          <w:rFonts w:hint="eastAsia" w:ascii="Arial" w:hAnsi="Arial" w:eastAsia="宋体" w:cs="宋体"/>
          <w:color w:val="333333"/>
          <w:kern w:val="0"/>
          <w:sz w:val="24"/>
          <w:szCs w:val="24"/>
          <w:highlight w:val="none"/>
          <w:lang w:eastAsia="zh-CN"/>
          <w14:ligatures w14:val="none"/>
        </w:rPr>
        <w:t>、</w:t>
      </w:r>
      <w:r>
        <w:rPr>
          <w:rFonts w:hint="eastAsia" w:ascii="Arial" w:hAnsi="Arial" w:eastAsia="宋体" w:cs="宋体"/>
          <w:color w:val="333333"/>
          <w:kern w:val="0"/>
          <w:sz w:val="24"/>
          <w:szCs w:val="24"/>
          <w:highlight w:val="none"/>
          <w14:ligatures w14:val="none"/>
        </w:rPr>
        <w:t>矢量信号</w:t>
      </w:r>
      <w:r>
        <w:rPr>
          <w:rFonts w:hint="eastAsia" w:ascii="Arial" w:hAnsi="Arial" w:eastAsia="宋体" w:cs="宋体"/>
          <w:color w:val="333333"/>
          <w:kern w:val="0"/>
          <w:sz w:val="24"/>
          <w:szCs w:val="24"/>
          <w:highlight w:val="none"/>
          <w:lang w:eastAsia="zh-CN"/>
          <w14:ligatures w14:val="none"/>
        </w:rPr>
        <w:t>、</w:t>
      </w:r>
      <w:r>
        <w:rPr>
          <w:rFonts w:hint="eastAsia" w:ascii="Arial" w:hAnsi="Arial" w:eastAsia="宋体" w:cs="宋体"/>
          <w:color w:val="333333"/>
          <w:kern w:val="0"/>
          <w:sz w:val="24"/>
          <w:szCs w:val="24"/>
          <w:highlight w:val="none"/>
          <w14:ligatures w14:val="none"/>
        </w:rPr>
        <w:t>BPSK</w:t>
      </w:r>
      <w:r>
        <w:rPr>
          <w:rFonts w:hint="eastAsia" w:ascii="Arial" w:hAnsi="Arial" w:eastAsia="宋体" w:cs="宋体"/>
          <w:color w:val="333333"/>
          <w:kern w:val="0"/>
          <w:sz w:val="24"/>
          <w:szCs w:val="24"/>
          <w:highlight w:val="none"/>
          <w:lang w:eastAsia="zh-CN"/>
          <w14:ligatures w14:val="none"/>
        </w:rPr>
        <w:t>、</w:t>
      </w:r>
      <w:r>
        <w:rPr>
          <w:rFonts w:hint="eastAsia" w:ascii="Arial" w:hAnsi="Arial" w:eastAsia="宋体" w:cs="宋体"/>
          <w:color w:val="333333"/>
          <w:kern w:val="0"/>
          <w:sz w:val="24"/>
          <w:szCs w:val="24"/>
          <w:highlight w:val="none"/>
          <w14:ligatures w14:val="none"/>
        </w:rPr>
        <w:t>QAM</w:t>
      </w:r>
      <w:r>
        <w:rPr>
          <w:rFonts w:hint="eastAsia" w:ascii="Arial" w:hAnsi="Arial" w:eastAsia="宋体" w:cs="宋体"/>
          <w:color w:val="333333"/>
          <w:kern w:val="0"/>
          <w:sz w:val="24"/>
          <w:szCs w:val="24"/>
          <w:highlight w:val="none"/>
          <w:lang w:val="en-US" w:eastAsia="zh-CN"/>
          <w14:ligatures w14:val="none"/>
        </w:rPr>
        <w:t>等。</w:t>
      </w:r>
      <w:bookmarkStart w:id="1" w:name="_GoBack"/>
      <w:bookmarkEnd w:id="1"/>
    </w:p>
    <w:p>
      <w:pPr>
        <w:pStyle w:val="16"/>
        <w:widowControl/>
        <w:shd w:val="clear" w:color="auto" w:fill="FFFFFF"/>
        <w:spacing w:before="240" w:after="120" w:line="600" w:lineRule="atLeast"/>
        <w:ind w:left="360" w:firstLine="0" w:firstLineChars="0"/>
        <w:jc w:val="left"/>
        <w:outlineLvl w:val="1"/>
        <w:rPr>
          <w:rFonts w:hint="eastAsia" w:ascii="Arial" w:hAnsi="Arial" w:eastAsia="宋体" w:cs="宋体"/>
          <w:b/>
          <w:bCs/>
          <w:color w:val="333333"/>
          <w:kern w:val="0"/>
          <w:sz w:val="45"/>
          <w:szCs w:val="45"/>
          <w14:ligatures w14:val="none"/>
        </w:rPr>
      </w:pPr>
    </w:p>
    <w:p>
      <w:pPr>
        <w:widowControl/>
        <w:ind w:left="-1275" w:leftChars="-607" w:right="-1617" w:rightChars="-770"/>
        <w:jc w:val="center"/>
      </w:pPr>
      <w:r>
        <w:drawing>
          <wp:inline distT="0" distB="0" distL="0" distR="0">
            <wp:extent cx="3519170" cy="2559685"/>
            <wp:effectExtent l="0" t="0" r="5080" b="0"/>
            <wp:docPr id="36461086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4610866" name="图片 1"/>
                    <pic:cNvPicPr>
                      <a:picLocks noChangeAspect="1"/>
                    </pic:cNvPicPr>
                  </pic:nvPicPr>
                  <pic:blipFill>
                    <a:blip r:embed="rId7"/>
                    <a:srcRect r="23140" b="6822"/>
                    <a:stretch>
                      <a:fillRect/>
                    </a:stretch>
                  </pic:blipFill>
                  <pic:spPr>
                    <a:xfrm>
                      <a:off x="0" y="0"/>
                      <a:ext cx="3524192" cy="2563652"/>
                    </a:xfrm>
                    <a:prstGeom prst="rect">
                      <a:avLst/>
                    </a:prstGeom>
                    <a:ln>
                      <a:noFill/>
                    </a:ln>
                  </pic:spPr>
                </pic:pic>
              </a:graphicData>
            </a:graphic>
          </wp:inline>
        </w:drawing>
      </w:r>
      <w:r>
        <w:t xml:space="preserve"> </w:t>
      </w:r>
      <w:r>
        <w:drawing>
          <wp:inline distT="0" distB="0" distL="0" distR="0">
            <wp:extent cx="3482340" cy="2533015"/>
            <wp:effectExtent l="0" t="0" r="3810" b="635"/>
            <wp:docPr id="1142267035" name="图片 1" descr="图形用户界面&#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2267035" name="图片 1" descr="图形用户界面&#10;&#10;中度可信度描述已自动生成"/>
                    <pic:cNvPicPr>
                      <a:picLocks noChangeAspect="1" noChangeArrowheads="1"/>
                    </pic:cNvPicPr>
                  </pic:nvPicPr>
                  <pic:blipFill>
                    <a:blip r:embed="rId8" cstate="print">
                      <a:extLst>
                        <a:ext uri="{28A0092B-C50C-407E-A947-70E740481C1C}">
                          <a14:useLocalDpi xmlns:a14="http://schemas.microsoft.com/office/drawing/2010/main" val="0"/>
                        </a:ext>
                      </a:extLst>
                    </a:blip>
                    <a:srcRect r="23140" b="6822"/>
                    <a:stretch>
                      <a:fillRect/>
                    </a:stretch>
                  </pic:blipFill>
                  <pic:spPr>
                    <a:xfrm>
                      <a:off x="0" y="0"/>
                      <a:ext cx="3486732" cy="2536401"/>
                    </a:xfrm>
                    <a:prstGeom prst="rect">
                      <a:avLst/>
                    </a:prstGeom>
                    <a:noFill/>
                    <a:ln>
                      <a:noFill/>
                    </a:ln>
                  </pic:spPr>
                </pic:pic>
              </a:graphicData>
            </a:graphic>
          </wp:inline>
        </w:drawing>
      </w:r>
    </w:p>
    <w:p>
      <w:pPr>
        <w:widowControl/>
        <w:jc w:val="center"/>
      </w:pPr>
      <w:r>
        <w:rPr>
          <w:rFonts w:ascii="宋体" w:hAnsi="宋体" w:eastAsia="宋体" w:cs="宋体"/>
          <w:kern w:val="0"/>
          <w:sz w:val="22"/>
          <w14:ligatures w14:val="none"/>
        </w:rPr>
        <w:t>图</w:t>
      </w:r>
      <w:r>
        <w:rPr>
          <w:rFonts w:hint="eastAsia" w:ascii="宋体" w:hAnsi="宋体" w:eastAsia="宋体" w:cs="宋体"/>
          <w:kern w:val="0"/>
          <w:sz w:val="22"/>
          <w14:ligatures w14:val="none"/>
        </w:rPr>
        <w:t>4</w:t>
      </w:r>
      <w:r>
        <w:rPr>
          <w:rFonts w:ascii="宋体" w:hAnsi="宋体" w:eastAsia="宋体" w:cs="宋体"/>
          <w:kern w:val="0"/>
          <w:sz w:val="22"/>
          <w14:ligatures w14:val="none"/>
        </w:rPr>
        <w:t xml:space="preserve"> </w:t>
      </w:r>
      <w:r>
        <w:rPr>
          <w:rFonts w:hint="eastAsia" w:ascii="宋体" w:hAnsi="宋体" w:eastAsia="宋体" w:cs="宋体"/>
          <w:kern w:val="0"/>
          <w:sz w:val="22"/>
          <w14:ligatures w14:val="none"/>
        </w:rPr>
        <w:t>典型的数字调制信号解调分析：32APSK调制分析(左图)，256QAM调制分析(右图)</w:t>
      </w:r>
    </w:p>
    <w:p>
      <w:pPr>
        <w:widowControl/>
        <w:jc w:val="cente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FjMmZhOTkxNDMxZWQxNjgwNWJmZjY5NTIxN2FlNDEifQ=="/>
  </w:docVars>
  <w:rsids>
    <w:rsidRoot w:val="001B62F1"/>
    <w:rsid w:val="00011D1A"/>
    <w:rsid w:val="0019008E"/>
    <w:rsid w:val="001B62F1"/>
    <w:rsid w:val="003A571D"/>
    <w:rsid w:val="004B3ACF"/>
    <w:rsid w:val="0055072E"/>
    <w:rsid w:val="006F3013"/>
    <w:rsid w:val="007F5EC0"/>
    <w:rsid w:val="00B23BA3"/>
    <w:rsid w:val="00FC68C0"/>
    <w:rsid w:val="00FD67A1"/>
    <w:rsid w:val="425D29FD"/>
    <w:rsid w:val="4C20581A"/>
    <w:rsid w:val="5F5A15AE"/>
    <w:rsid w:val="61795819"/>
    <w:rsid w:val="657351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styleId="2">
    <w:name w:val="heading 1"/>
    <w:basedOn w:val="1"/>
    <w:next w:val="1"/>
    <w:link w:val="13"/>
    <w:autoRedefine/>
    <w:qFormat/>
    <w:uiPriority w:val="9"/>
    <w:pPr>
      <w:keepNext/>
      <w:keepLines/>
      <w:spacing w:before="340" w:after="330" w:line="578" w:lineRule="auto"/>
      <w:outlineLvl w:val="0"/>
    </w:pPr>
    <w:rPr>
      <w:b/>
      <w:bCs/>
      <w:kern w:val="44"/>
      <w:sz w:val="44"/>
      <w:szCs w:val="44"/>
    </w:rPr>
  </w:style>
  <w:style w:type="paragraph" w:styleId="3">
    <w:name w:val="heading 2"/>
    <w:basedOn w:val="1"/>
    <w:link w:val="11"/>
    <w:autoRedefine/>
    <w:qFormat/>
    <w:uiPriority w:val="9"/>
    <w:pPr>
      <w:widowControl/>
      <w:spacing w:before="100" w:beforeAutospacing="1" w:after="100" w:afterAutospacing="1"/>
      <w:jc w:val="left"/>
      <w:outlineLvl w:val="1"/>
    </w:pPr>
    <w:rPr>
      <w:rFonts w:ascii="宋体" w:hAnsi="宋体" w:eastAsia="宋体" w:cs="宋体"/>
      <w:b/>
      <w:bCs/>
      <w:kern w:val="0"/>
      <w:sz w:val="36"/>
      <w:szCs w:val="36"/>
      <w14:ligatures w14:val="none"/>
    </w:rPr>
  </w:style>
  <w:style w:type="paragraph" w:styleId="4">
    <w:name w:val="heading 3"/>
    <w:basedOn w:val="1"/>
    <w:next w:val="1"/>
    <w:link w:val="14"/>
    <w:autoRedefine/>
    <w:semiHidden/>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15"/>
    <w:autoRedefine/>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9">
    <w:name w:val="Default Paragraph Font"/>
    <w:autoRedefine/>
    <w:semiHidden/>
    <w:unhideWhenUsed/>
    <w:qFormat/>
    <w:uiPriority w:val="1"/>
  </w:style>
  <w:style w:type="table" w:default="1" w:styleId="7">
    <w:name w:val="Normal Table"/>
    <w:autoRedefine/>
    <w:semiHidden/>
    <w:unhideWhenUsed/>
    <w:uiPriority w:val="99"/>
    <w:tblPr>
      <w:tblCellMar>
        <w:top w:w="0" w:type="dxa"/>
        <w:left w:w="108" w:type="dxa"/>
        <w:bottom w:w="0" w:type="dxa"/>
        <w:right w:w="108" w:type="dxa"/>
      </w:tblCellMar>
    </w:tblPr>
  </w:style>
  <w:style w:type="paragraph" w:styleId="6">
    <w:name w:val="Normal (Web)"/>
    <w:basedOn w:val="1"/>
    <w:autoRedefine/>
    <w:semiHidden/>
    <w:unhideWhenUsed/>
    <w:qFormat/>
    <w:uiPriority w:val="99"/>
    <w:pPr>
      <w:widowControl/>
      <w:spacing w:before="100" w:beforeAutospacing="1" w:after="100" w:afterAutospacing="1"/>
      <w:jc w:val="left"/>
    </w:pPr>
    <w:rPr>
      <w:rFonts w:ascii="宋体" w:hAnsi="宋体" w:eastAsia="宋体" w:cs="宋体"/>
      <w:kern w:val="0"/>
      <w:sz w:val="24"/>
      <w:szCs w:val="24"/>
      <w14:ligatures w14:val="none"/>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autoRedefine/>
    <w:semiHidden/>
    <w:unhideWhenUsed/>
    <w:qFormat/>
    <w:uiPriority w:val="99"/>
    <w:rPr>
      <w:color w:val="0000FF"/>
      <w:u w:val="single"/>
    </w:rPr>
  </w:style>
  <w:style w:type="character" w:customStyle="1" w:styleId="11">
    <w:name w:val="标题 2 字符"/>
    <w:basedOn w:val="9"/>
    <w:link w:val="3"/>
    <w:autoRedefine/>
    <w:qFormat/>
    <w:uiPriority w:val="9"/>
    <w:rPr>
      <w:rFonts w:ascii="宋体" w:hAnsi="宋体" w:eastAsia="宋体" w:cs="宋体"/>
      <w:b/>
      <w:bCs/>
      <w:kern w:val="0"/>
      <w:sz w:val="36"/>
      <w:szCs w:val="36"/>
      <w14:ligatures w14:val="none"/>
    </w:rPr>
  </w:style>
  <w:style w:type="paragraph" w:customStyle="1" w:styleId="12">
    <w:name w:val="text"/>
    <w:basedOn w:val="1"/>
    <w:autoRedefine/>
    <w:qFormat/>
    <w:uiPriority w:val="0"/>
    <w:pPr>
      <w:widowControl/>
      <w:spacing w:before="100" w:beforeAutospacing="1" w:after="100" w:afterAutospacing="1"/>
      <w:jc w:val="left"/>
    </w:pPr>
    <w:rPr>
      <w:rFonts w:ascii="宋体" w:hAnsi="宋体" w:eastAsia="宋体" w:cs="宋体"/>
      <w:kern w:val="0"/>
      <w:sz w:val="24"/>
      <w:szCs w:val="24"/>
      <w14:ligatures w14:val="none"/>
    </w:rPr>
  </w:style>
  <w:style w:type="character" w:customStyle="1" w:styleId="13">
    <w:name w:val="标题 1 字符"/>
    <w:basedOn w:val="9"/>
    <w:link w:val="2"/>
    <w:uiPriority w:val="9"/>
    <w:rPr>
      <w:b/>
      <w:bCs/>
      <w:kern w:val="44"/>
      <w:sz w:val="44"/>
      <w:szCs w:val="44"/>
    </w:rPr>
  </w:style>
  <w:style w:type="character" w:customStyle="1" w:styleId="14">
    <w:name w:val="标题 3 字符"/>
    <w:basedOn w:val="9"/>
    <w:link w:val="4"/>
    <w:semiHidden/>
    <w:uiPriority w:val="9"/>
    <w:rPr>
      <w:b/>
      <w:bCs/>
      <w:sz w:val="32"/>
      <w:szCs w:val="32"/>
    </w:rPr>
  </w:style>
  <w:style w:type="character" w:customStyle="1" w:styleId="15">
    <w:name w:val="标题 4 字符"/>
    <w:basedOn w:val="9"/>
    <w:link w:val="5"/>
    <w:semiHidden/>
    <w:uiPriority w:val="9"/>
    <w:rPr>
      <w:rFonts w:asciiTheme="majorHAnsi" w:hAnsiTheme="majorHAnsi" w:eastAsiaTheme="majorEastAsia" w:cstheme="majorBidi"/>
      <w:b/>
      <w:bCs/>
      <w:sz w:val="28"/>
      <w:szCs w:val="28"/>
    </w:rPr>
  </w:style>
  <w:style w:type="paragraph" w:styleId="16">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428</Words>
  <Characters>2446</Characters>
  <Lines>20</Lines>
  <Paragraphs>5</Paragraphs>
  <TotalTime>230</TotalTime>
  <ScaleCrop>false</ScaleCrop>
  <LinksUpToDate>false</LinksUpToDate>
  <CharactersWithSpaces>2869</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2024-04-23T08:00:00Z</dcterms:created>
  <dc:creator>刚 陈</dc:creator>
  <cp:lastModifiedBy>韩磊</cp:lastModifiedBy>
  <dcterms:modified xsi:type="dcterms:W3CDTF">2024-04-24T06:26:48Z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5C7D223E78B5491FA23490E2C70F64CB_12</vt:lpwstr>
  </property>
</Properties>
</file>